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60C87">
      <w:pPr>
        <w:spacing w:before="205" w:line="266" w:lineRule="auto"/>
        <w:ind w:left="4889" w:leftChars="547" w:right="235" w:hanging="3740" w:hangingChars="850"/>
        <w:jc w:val="center"/>
        <w:outlineLvl w:val="0"/>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pPr>
    </w:p>
    <w:p w14:paraId="567BC860">
      <w:pPr>
        <w:spacing w:before="205" w:line="266" w:lineRule="auto"/>
        <w:ind w:right="235"/>
        <w:jc w:val="center"/>
        <w:outlineLvl w:val="0"/>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pP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江苏省曲塘高级中学科创楼LED显示屏采购及安装项目</w:t>
      </w:r>
    </w:p>
    <w:p w14:paraId="15439293">
      <w:pPr>
        <w:tabs>
          <w:tab w:val="left" w:pos="366"/>
        </w:tabs>
        <w:spacing w:before="205" w:line="266" w:lineRule="auto"/>
        <w:ind w:left="4889" w:leftChars="547" w:right="235" w:hanging="3740" w:hangingChars="850"/>
        <w:jc w:val="left"/>
        <w:outlineLvl w:val="0"/>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pP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ab/>
      </w:r>
    </w:p>
    <w:p w14:paraId="1DFCB6CD">
      <w:pPr>
        <w:pStyle w:val="5"/>
        <w:spacing w:line="244" w:lineRule="auto"/>
        <w:jc w:val="center"/>
      </w:pPr>
    </w:p>
    <w:p w14:paraId="452822CC">
      <w:pPr>
        <w:pStyle w:val="5"/>
        <w:spacing w:line="244" w:lineRule="auto"/>
        <w:jc w:val="center"/>
      </w:pPr>
    </w:p>
    <w:p w14:paraId="6ABE73CB">
      <w:pPr>
        <w:pStyle w:val="5"/>
        <w:spacing w:line="244" w:lineRule="auto"/>
        <w:jc w:val="center"/>
      </w:pPr>
    </w:p>
    <w:p w14:paraId="0888804B">
      <w:pPr>
        <w:pStyle w:val="5"/>
        <w:spacing w:line="244" w:lineRule="auto"/>
        <w:jc w:val="center"/>
      </w:pPr>
    </w:p>
    <w:p w14:paraId="31CD75E6">
      <w:pPr>
        <w:pStyle w:val="5"/>
        <w:spacing w:line="245" w:lineRule="auto"/>
        <w:jc w:val="center"/>
      </w:pPr>
    </w:p>
    <w:p w14:paraId="1595B742">
      <w:pPr>
        <w:pStyle w:val="5"/>
        <w:spacing w:line="245" w:lineRule="auto"/>
        <w:jc w:val="center"/>
      </w:pPr>
    </w:p>
    <w:p w14:paraId="45909049">
      <w:pPr>
        <w:pStyle w:val="5"/>
        <w:spacing w:line="245" w:lineRule="auto"/>
        <w:jc w:val="center"/>
      </w:pPr>
    </w:p>
    <w:p w14:paraId="7A2A4EBF">
      <w:pPr>
        <w:pStyle w:val="5"/>
        <w:spacing w:line="245" w:lineRule="auto"/>
        <w:jc w:val="center"/>
      </w:pPr>
    </w:p>
    <w:p w14:paraId="23284D1D">
      <w:pPr>
        <w:pStyle w:val="5"/>
        <w:spacing w:line="245" w:lineRule="auto"/>
        <w:jc w:val="center"/>
      </w:pPr>
    </w:p>
    <w:p w14:paraId="3A13EAB1">
      <w:pPr>
        <w:pStyle w:val="5"/>
        <w:spacing w:line="245" w:lineRule="auto"/>
        <w:jc w:val="center"/>
      </w:pPr>
    </w:p>
    <w:p w14:paraId="2FC1EBCB">
      <w:pPr>
        <w:spacing w:before="234" w:line="216" w:lineRule="auto"/>
        <w:jc w:val="center"/>
        <w:outlineLvl w:val="0"/>
        <w:rPr>
          <w:rFonts w:ascii="仿宋" w:hAnsi="仿宋" w:eastAsia="仿宋" w:cs="仿宋"/>
          <w:sz w:val="72"/>
          <w:szCs w:val="72"/>
        </w:rPr>
      </w:pPr>
      <w:r>
        <w:rPr>
          <w:rFonts w:hint="eastAsia" w:ascii="仿宋" w:hAnsi="仿宋" w:eastAsia="仿宋" w:cs="仿宋"/>
          <w:spacing w:val="-7"/>
          <w:sz w:val="72"/>
          <w:szCs w:val="72"/>
          <w:lang w:eastAsia="zh-CN"/>
          <w14:textOutline w14:w="13068" w14:cap="flat" w14:cmpd="sng" w14:algn="ctr">
            <w14:solidFill>
              <w14:srgbClr w14:val="000000"/>
            </w14:solidFill>
            <w14:prstDash w14:val="solid"/>
            <w14:miter w14:val="0"/>
          </w14:textOutline>
        </w:rPr>
        <w:t>竞谈</w:t>
      </w:r>
      <w:r>
        <w:rPr>
          <w:rFonts w:ascii="仿宋" w:hAnsi="仿宋" w:eastAsia="仿宋" w:cs="仿宋"/>
          <w:spacing w:val="-7"/>
          <w:sz w:val="72"/>
          <w:szCs w:val="72"/>
          <w14:textOutline w14:w="13068" w14:cap="flat" w14:cmpd="sng" w14:algn="ctr">
            <w14:solidFill>
              <w14:srgbClr w14:val="000000"/>
            </w14:solidFill>
            <w14:prstDash w14:val="solid"/>
            <w14:miter w14:val="0"/>
          </w14:textOutline>
        </w:rPr>
        <w:t>文件</w:t>
      </w:r>
    </w:p>
    <w:p w14:paraId="70A36997">
      <w:pPr>
        <w:pStyle w:val="5"/>
        <w:spacing w:line="246" w:lineRule="auto"/>
        <w:jc w:val="center"/>
      </w:pPr>
    </w:p>
    <w:p w14:paraId="10712797">
      <w:pPr>
        <w:pStyle w:val="5"/>
        <w:spacing w:line="246" w:lineRule="auto"/>
        <w:jc w:val="center"/>
      </w:pPr>
    </w:p>
    <w:p w14:paraId="3450AFA4">
      <w:pPr>
        <w:pStyle w:val="5"/>
        <w:spacing w:line="246" w:lineRule="auto"/>
        <w:jc w:val="center"/>
      </w:pPr>
    </w:p>
    <w:p w14:paraId="4673C046">
      <w:pPr>
        <w:pStyle w:val="5"/>
        <w:spacing w:line="246" w:lineRule="auto"/>
        <w:jc w:val="center"/>
      </w:pPr>
    </w:p>
    <w:p w14:paraId="2A6B04D5">
      <w:pPr>
        <w:pStyle w:val="5"/>
        <w:spacing w:line="247" w:lineRule="auto"/>
        <w:jc w:val="center"/>
      </w:pPr>
    </w:p>
    <w:p w14:paraId="183168BD">
      <w:pPr>
        <w:pStyle w:val="5"/>
        <w:spacing w:line="247" w:lineRule="auto"/>
        <w:jc w:val="center"/>
      </w:pPr>
    </w:p>
    <w:p w14:paraId="55FAB0BA">
      <w:pPr>
        <w:pStyle w:val="5"/>
        <w:spacing w:line="247" w:lineRule="auto"/>
        <w:jc w:val="center"/>
      </w:pPr>
    </w:p>
    <w:p w14:paraId="46807854">
      <w:pPr>
        <w:pStyle w:val="5"/>
        <w:spacing w:line="247" w:lineRule="auto"/>
        <w:jc w:val="center"/>
      </w:pPr>
    </w:p>
    <w:p w14:paraId="1B6E78AE">
      <w:pPr>
        <w:pStyle w:val="5"/>
        <w:spacing w:line="247" w:lineRule="auto"/>
        <w:jc w:val="center"/>
      </w:pPr>
    </w:p>
    <w:p w14:paraId="4435A3D2">
      <w:pPr>
        <w:pStyle w:val="5"/>
        <w:spacing w:line="247" w:lineRule="auto"/>
        <w:jc w:val="center"/>
      </w:pPr>
    </w:p>
    <w:p w14:paraId="56E6F40A">
      <w:pPr>
        <w:pStyle w:val="5"/>
        <w:spacing w:line="247" w:lineRule="auto"/>
        <w:jc w:val="center"/>
      </w:pPr>
    </w:p>
    <w:p w14:paraId="359BB8A7"/>
    <w:p w14:paraId="23C56B00">
      <w:pPr>
        <w:pStyle w:val="26"/>
        <w:ind w:firstLine="420"/>
      </w:pPr>
    </w:p>
    <w:p w14:paraId="10D6BC7F">
      <w:pPr>
        <w:pStyle w:val="26"/>
        <w:ind w:firstLine="420"/>
      </w:pPr>
    </w:p>
    <w:p w14:paraId="13AA159E">
      <w:pPr>
        <w:pStyle w:val="26"/>
        <w:ind w:firstLine="420"/>
      </w:pPr>
    </w:p>
    <w:p w14:paraId="37121188">
      <w:pPr>
        <w:pStyle w:val="26"/>
        <w:ind w:firstLine="420"/>
      </w:pPr>
    </w:p>
    <w:p w14:paraId="1B58451B">
      <w:pPr>
        <w:pStyle w:val="26"/>
        <w:ind w:firstLine="420"/>
      </w:pPr>
    </w:p>
    <w:p w14:paraId="25AA29ED">
      <w:pPr>
        <w:pStyle w:val="5"/>
        <w:spacing w:line="247" w:lineRule="auto"/>
        <w:jc w:val="both"/>
      </w:pPr>
    </w:p>
    <w:p w14:paraId="2054F12F">
      <w:pPr>
        <w:pStyle w:val="5"/>
        <w:spacing w:line="247" w:lineRule="auto"/>
        <w:jc w:val="center"/>
      </w:pPr>
    </w:p>
    <w:p w14:paraId="27C13432">
      <w:pPr>
        <w:pStyle w:val="5"/>
        <w:spacing w:line="247" w:lineRule="auto"/>
        <w:jc w:val="center"/>
      </w:pPr>
    </w:p>
    <w:p w14:paraId="30E496A3">
      <w:pPr>
        <w:pStyle w:val="5"/>
        <w:spacing w:line="247" w:lineRule="auto"/>
        <w:jc w:val="center"/>
      </w:pPr>
    </w:p>
    <w:p w14:paraId="79423840">
      <w:pPr>
        <w:pStyle w:val="5"/>
        <w:tabs>
          <w:tab w:val="left" w:pos="1146"/>
        </w:tabs>
        <w:spacing w:line="247" w:lineRule="auto"/>
        <w:jc w:val="left"/>
        <w:rPr>
          <w:rFonts w:hint="eastAsia" w:eastAsia="宋体"/>
          <w:lang w:eastAsia="zh-CN"/>
        </w:rPr>
      </w:pPr>
      <w:r>
        <w:rPr>
          <w:rFonts w:hint="eastAsia" w:eastAsia="宋体"/>
          <w:lang w:eastAsia="zh-CN"/>
        </w:rPr>
        <w:tab/>
      </w:r>
    </w:p>
    <w:p w14:paraId="242F265B">
      <w:pPr>
        <w:spacing w:before="205" w:line="266" w:lineRule="auto"/>
        <w:ind w:right="235"/>
        <w:jc w:val="center"/>
        <w:outlineLvl w:val="0"/>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pP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南通市海安曲塘中学教育发展基金会</w:t>
      </w:r>
    </w:p>
    <w:p w14:paraId="786B7556">
      <w:pPr>
        <w:spacing w:before="205" w:line="266" w:lineRule="auto"/>
        <w:ind w:right="235"/>
        <w:jc w:val="center"/>
        <w:outlineLvl w:val="0"/>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pP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二〇二</w:t>
      </w:r>
      <w:r>
        <w:rPr>
          <w:rFonts w:hint="eastAsia" w:ascii="仿宋" w:hAnsi="仿宋" w:eastAsia="仿宋" w:cs="仿宋"/>
          <w:spacing w:val="5"/>
          <w:sz w:val="43"/>
          <w:szCs w:val="43"/>
          <w:lang w:val="en-US" w:eastAsia="zh-CN"/>
          <w14:textOutline w14:w="7962" w14:cap="flat" w14:cmpd="sng" w14:algn="ctr">
            <w14:solidFill>
              <w14:srgbClr w14:val="000000"/>
            </w14:solidFill>
            <w14:prstDash w14:val="solid"/>
            <w14:miter w14:val="0"/>
          </w14:textOutline>
        </w:rPr>
        <w:t>六</w:t>
      </w: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年</w:t>
      </w:r>
      <w:r>
        <w:rPr>
          <w:rFonts w:hint="eastAsia" w:ascii="仿宋" w:hAnsi="仿宋" w:eastAsia="仿宋" w:cs="仿宋"/>
          <w:spacing w:val="5"/>
          <w:sz w:val="43"/>
          <w:szCs w:val="43"/>
          <w:lang w:val="en-US" w:eastAsia="zh-CN"/>
          <w14:textOutline w14:w="7962" w14:cap="flat" w14:cmpd="sng" w14:algn="ctr">
            <w14:solidFill>
              <w14:srgbClr w14:val="000000"/>
            </w14:solidFill>
            <w14:prstDash w14:val="solid"/>
            <w14:miter w14:val="0"/>
          </w14:textOutline>
        </w:rPr>
        <w:t>一</w:t>
      </w: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月</w:t>
      </w:r>
    </w:p>
    <w:p w14:paraId="20EAA45E">
      <w:pPr>
        <w:spacing w:before="205" w:line="266" w:lineRule="auto"/>
        <w:ind w:left="4889" w:leftChars="547" w:right="235" w:hanging="3740" w:hangingChars="850"/>
        <w:jc w:val="center"/>
        <w:outlineLvl w:val="0"/>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sectPr>
          <w:pgSz w:w="11907" w:h="16839"/>
          <w:pgMar w:top="1440" w:right="1800" w:bottom="1440" w:left="1800" w:header="0" w:footer="850" w:gutter="0"/>
          <w:cols w:space="720" w:num="1"/>
        </w:sectPr>
      </w:pPr>
    </w:p>
    <w:p w14:paraId="1289D215">
      <w:pPr>
        <w:spacing w:before="87" w:line="223" w:lineRule="auto"/>
        <w:ind w:left="3500"/>
        <w:outlineLvl w:val="0"/>
        <w:rPr>
          <w:rFonts w:ascii="仿宋" w:hAnsi="仿宋" w:eastAsia="仿宋" w:cs="仿宋"/>
          <w:sz w:val="43"/>
          <w:szCs w:val="43"/>
        </w:rPr>
      </w:pPr>
      <w:r>
        <w:rPr>
          <w:rFonts w:ascii="仿宋" w:hAnsi="仿宋" w:eastAsia="仿宋" w:cs="仿宋"/>
          <w:spacing w:val="-49"/>
          <w:sz w:val="43"/>
          <w:szCs w:val="43"/>
          <w14:textOutline w14:w="7962" w14:cap="flat" w14:cmpd="sng" w14:algn="ctr">
            <w14:solidFill>
              <w14:srgbClr w14:val="000000"/>
            </w14:solidFill>
            <w14:prstDash w14:val="solid"/>
            <w14:miter w14:val="0"/>
          </w14:textOutline>
        </w:rPr>
        <w:t>目</w:t>
      </w:r>
      <w:r>
        <w:rPr>
          <w:rFonts w:ascii="仿宋" w:hAnsi="仿宋" w:eastAsia="仿宋" w:cs="仿宋"/>
          <w:spacing w:val="22"/>
          <w:sz w:val="43"/>
          <w:szCs w:val="43"/>
        </w:rPr>
        <w:t xml:space="preserve">   </w:t>
      </w:r>
      <w:r>
        <w:rPr>
          <w:rFonts w:ascii="仿宋" w:hAnsi="仿宋" w:eastAsia="仿宋" w:cs="仿宋"/>
          <w:spacing w:val="-49"/>
          <w:sz w:val="43"/>
          <w:szCs w:val="43"/>
          <w14:textOutline w14:w="7962" w14:cap="flat" w14:cmpd="sng" w14:algn="ctr">
            <w14:solidFill>
              <w14:srgbClr w14:val="000000"/>
            </w14:solidFill>
            <w14:prstDash w14:val="solid"/>
            <w14:miter w14:val="0"/>
          </w14:textOutline>
        </w:rPr>
        <w:t>录</w:t>
      </w:r>
    </w:p>
    <w:p w14:paraId="1749088C">
      <w:pPr>
        <w:spacing w:before="14"/>
      </w:pPr>
    </w:p>
    <w:p w14:paraId="2964B541">
      <w:pPr>
        <w:spacing w:before="13"/>
      </w:pPr>
    </w:p>
    <w:p w14:paraId="0C89338C">
      <w:pPr>
        <w:spacing w:before="13"/>
      </w:pPr>
    </w:p>
    <w:p w14:paraId="2CDD8552">
      <w:pPr>
        <w:pStyle w:val="5"/>
      </w:pPr>
    </w:p>
    <w:p w14:paraId="29D25351">
      <w:pPr>
        <w:spacing w:before="120"/>
        <w:ind w:left="221"/>
        <w:rPr>
          <w:rFonts w:ascii="仿宋" w:hAnsi="仿宋" w:eastAsia="仿宋" w:cs="仿宋"/>
          <w:spacing w:val="5"/>
          <w:sz w:val="31"/>
          <w:szCs w:val="31"/>
          <w14:textOutline w14:w="5791" w14:cap="flat" w14:cmpd="sng" w14:algn="ctr">
            <w14:solidFill>
              <w14:srgbClr w14:val="000000"/>
            </w14:solidFill>
            <w14:prstDash w14:val="solid"/>
            <w14:miter w14:val="0"/>
          </w14:textOutline>
        </w:rPr>
      </w:pP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第一部分</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ab/>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 xml:space="preserve"> 竞谈</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公告</w:t>
      </w:r>
    </w:p>
    <w:p w14:paraId="7AA726F0">
      <w:pPr>
        <w:spacing w:before="120"/>
        <w:ind w:left="221"/>
        <w:rPr>
          <w:rFonts w:ascii="仿宋" w:hAnsi="仿宋" w:eastAsia="仿宋" w:cs="仿宋"/>
          <w:spacing w:val="5"/>
          <w:sz w:val="31"/>
          <w:szCs w:val="31"/>
          <w14:textOutline w14:w="5791" w14:cap="flat" w14:cmpd="sng" w14:algn="ctr">
            <w14:solidFill>
              <w14:srgbClr w14:val="000000"/>
            </w14:solidFill>
            <w14:prstDash w14:val="solid"/>
            <w14:miter w14:val="0"/>
          </w14:textOutline>
        </w:rPr>
      </w:pP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第二部分</w:t>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 xml:space="preserve"> </w:t>
      </w:r>
      <w:r>
        <w:rPr>
          <w:rFonts w:hint="eastAsia" w:ascii="仿宋" w:hAnsi="仿宋" w:eastAsia="仿宋" w:cs="仿宋"/>
          <w:spacing w:val="5"/>
          <w:sz w:val="31"/>
          <w:szCs w:val="31"/>
          <w:lang w:val="en-US" w:eastAsia="zh-CN"/>
          <w14:textOutline w14:w="5791" w14:cap="flat" w14:cmpd="sng" w14:algn="ctr">
            <w14:solidFill>
              <w14:srgbClr w14:val="000000"/>
            </w14:solidFill>
            <w14:prstDash w14:val="solid"/>
            <w14:miter w14:val="0"/>
          </w14:textOutline>
        </w:rPr>
        <w:t xml:space="preserve"> </w:t>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竞谈</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须知</w:t>
      </w:r>
    </w:p>
    <w:p w14:paraId="26C222A9">
      <w:pPr>
        <w:spacing w:before="120"/>
        <w:ind w:left="221"/>
        <w:rPr>
          <w:rFonts w:ascii="仿宋" w:hAnsi="仿宋" w:eastAsia="仿宋" w:cs="仿宋"/>
          <w:spacing w:val="5"/>
          <w:sz w:val="31"/>
          <w:szCs w:val="31"/>
          <w14:textOutline w14:w="5791" w14:cap="flat" w14:cmpd="sng" w14:algn="ctr">
            <w14:solidFill>
              <w14:srgbClr w14:val="000000"/>
            </w14:solidFill>
            <w14:prstDash w14:val="solid"/>
            <w14:miter w14:val="0"/>
          </w14:textOutline>
        </w:rPr>
      </w:pP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第三部分</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ab/>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 xml:space="preserve"> </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项目需求</w:t>
      </w:r>
    </w:p>
    <w:p w14:paraId="24E546C5">
      <w:pPr>
        <w:spacing w:before="120"/>
        <w:ind w:left="221"/>
        <w:rPr>
          <w:rFonts w:ascii="仿宋" w:hAnsi="仿宋" w:eastAsia="仿宋" w:cs="仿宋"/>
          <w:spacing w:val="5"/>
          <w:sz w:val="31"/>
          <w:szCs w:val="31"/>
          <w14:textOutline w14:w="5791" w14:cap="flat" w14:cmpd="sng" w14:algn="ctr">
            <w14:solidFill>
              <w14:srgbClr w14:val="000000"/>
            </w14:solidFill>
            <w14:prstDash w14:val="solid"/>
            <w14:miter w14:val="0"/>
          </w14:textOutline>
        </w:rPr>
      </w:pP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第四部分</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ab/>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 xml:space="preserve"> 竞谈</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程序和内容</w:t>
      </w:r>
    </w:p>
    <w:p w14:paraId="3538A8BE">
      <w:pPr>
        <w:spacing w:before="120"/>
        <w:ind w:left="221"/>
        <w:rPr>
          <w:rFonts w:ascii="仿宋" w:hAnsi="仿宋" w:eastAsia="仿宋" w:cs="仿宋"/>
          <w:spacing w:val="5"/>
          <w:sz w:val="31"/>
          <w:szCs w:val="31"/>
          <w14:textOutline w14:w="5791" w14:cap="flat" w14:cmpd="sng" w14:algn="ctr">
            <w14:solidFill>
              <w14:srgbClr w14:val="000000"/>
            </w14:solidFill>
            <w14:prstDash w14:val="solid"/>
            <w14:miter w14:val="0"/>
          </w14:textOutline>
        </w:rPr>
      </w:pP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第五部分</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ab/>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 xml:space="preserve"> </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合同签订与验收付款</w:t>
      </w:r>
    </w:p>
    <w:p w14:paraId="7C61F9A5">
      <w:pPr>
        <w:spacing w:before="120"/>
        <w:ind w:left="221"/>
        <w:rPr>
          <w:rFonts w:ascii="仿宋" w:hAnsi="仿宋" w:eastAsia="仿宋" w:cs="仿宋"/>
          <w:spacing w:val="5"/>
          <w:sz w:val="31"/>
          <w:szCs w:val="31"/>
          <w14:textOutline w14:w="5791" w14:cap="flat" w14:cmpd="sng" w14:algn="ctr">
            <w14:solidFill>
              <w14:srgbClr w14:val="000000"/>
            </w14:solidFill>
            <w14:prstDash w14:val="solid"/>
            <w14:miter w14:val="0"/>
          </w14:textOutline>
        </w:rPr>
      </w:pP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第六部分</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ab/>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 xml:space="preserve"> </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质询提出和处理</w:t>
      </w:r>
    </w:p>
    <w:p w14:paraId="2DF8E770">
      <w:pPr>
        <w:spacing w:before="120"/>
        <w:ind w:left="221"/>
        <w:rPr>
          <w:rFonts w:ascii="仿宋" w:hAnsi="仿宋" w:eastAsia="仿宋" w:cs="仿宋"/>
          <w:spacing w:val="5"/>
          <w:sz w:val="31"/>
          <w:szCs w:val="31"/>
          <w14:textOutline w14:w="5791" w14:cap="flat" w14:cmpd="sng" w14:algn="ctr">
            <w14:solidFill>
              <w14:srgbClr w14:val="000000"/>
            </w14:solidFill>
            <w14:prstDash w14:val="solid"/>
            <w14:miter w14:val="0"/>
          </w14:textOutline>
        </w:rPr>
        <w:sectPr>
          <w:footerReference r:id="rId3" w:type="default"/>
          <w:pgSz w:w="11907" w:h="16839"/>
          <w:pgMar w:top="1440" w:right="1800" w:bottom="1440" w:left="1800" w:header="0" w:footer="850" w:gutter="0"/>
          <w:pgNumType w:start="1"/>
          <w:cols w:space="720" w:num="1"/>
        </w:sectPr>
      </w:pP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第七部分</w:t>
      </w:r>
      <w:r>
        <w:rPr>
          <w:rFonts w:hint="eastAsia" w:ascii="仿宋" w:hAnsi="仿宋" w:eastAsia="仿宋" w:cs="仿宋"/>
          <w:spacing w:val="5"/>
          <w:sz w:val="31"/>
          <w:szCs w:val="31"/>
          <w:lang w:eastAsia="zh-CN"/>
          <w14:textOutline w14:w="5791" w14:cap="flat" w14:cmpd="sng" w14:algn="ctr">
            <w14:solidFill>
              <w14:srgbClr w14:val="000000"/>
            </w14:solidFill>
            <w14:prstDash w14:val="solid"/>
            <w14:miter w14:val="0"/>
          </w14:textOutline>
        </w:rPr>
        <w:t xml:space="preserve"> </w:t>
      </w:r>
      <w:r>
        <w:rPr>
          <w:rFonts w:hint="eastAsia" w:ascii="仿宋" w:hAnsi="仿宋" w:eastAsia="仿宋" w:cs="仿宋"/>
          <w:spacing w:val="5"/>
          <w:sz w:val="31"/>
          <w:szCs w:val="31"/>
          <w:lang w:val="en-US" w:eastAsia="zh-CN"/>
          <w14:textOutline w14:w="5791" w14:cap="flat" w14:cmpd="sng" w14:algn="ctr">
            <w14:solidFill>
              <w14:srgbClr w14:val="000000"/>
            </w14:solidFill>
            <w14:prstDash w14:val="solid"/>
            <w14:miter w14:val="0"/>
          </w14:textOutline>
        </w:rPr>
        <w:t xml:space="preserve"> </w:t>
      </w:r>
      <w:r>
        <w:rPr>
          <w:rFonts w:hint="eastAsia" w:ascii="仿宋" w:hAnsi="仿宋" w:eastAsia="仿宋" w:cs="仿宋"/>
          <w:spacing w:val="5"/>
          <w:sz w:val="31"/>
          <w:szCs w:val="31"/>
          <w14:textOutline w14:w="5791" w14:cap="flat" w14:cmpd="sng" w14:algn="ctr">
            <w14:solidFill>
              <w14:srgbClr w14:val="000000"/>
            </w14:solidFill>
            <w14:prstDash w14:val="solid"/>
            <w14:miter w14:val="0"/>
          </w14:textOutline>
        </w:rPr>
        <w:t>响应文件组成</w:t>
      </w:r>
    </w:p>
    <w:p w14:paraId="0364FF9E">
      <w:pPr>
        <w:spacing w:before="161" w:line="224" w:lineRule="auto"/>
        <w:ind w:left="2757"/>
        <w:outlineLvl w:val="1"/>
        <w:rPr>
          <w:rFonts w:hint="eastAsia" w:ascii="仿宋" w:hAnsi="仿宋" w:eastAsia="仿宋" w:cs="仿宋"/>
          <w:sz w:val="31"/>
          <w:szCs w:val="31"/>
          <w:lang w:eastAsia="zh-CN"/>
        </w:rPr>
      </w:pPr>
      <w:r>
        <w:rPr>
          <w:rFonts w:ascii="仿宋" w:hAnsi="仿宋" w:eastAsia="仿宋" w:cs="仿宋"/>
          <w:spacing w:val="4"/>
          <w:sz w:val="31"/>
          <w:szCs w:val="31"/>
          <w14:textOutline w14:w="5791" w14:cap="flat" w14:cmpd="sng" w14:algn="ctr">
            <w14:solidFill>
              <w14:srgbClr w14:val="000000"/>
            </w14:solidFill>
            <w14:prstDash w14:val="solid"/>
            <w14:miter w14:val="0"/>
          </w14:textOutline>
        </w:rPr>
        <w:t>第一部分</w:t>
      </w:r>
      <w:r>
        <w:rPr>
          <w:rFonts w:ascii="仿宋" w:hAnsi="仿宋" w:eastAsia="仿宋" w:cs="仿宋"/>
          <w:spacing w:val="15"/>
          <w:sz w:val="31"/>
          <w:szCs w:val="31"/>
        </w:rPr>
        <w:t xml:space="preserve">  </w:t>
      </w:r>
      <w:r>
        <w:rPr>
          <w:rFonts w:hint="eastAsia" w:ascii="仿宋" w:hAnsi="仿宋" w:eastAsia="仿宋" w:cs="仿宋"/>
          <w:spacing w:val="4"/>
          <w:sz w:val="31"/>
          <w:szCs w:val="31"/>
          <w:lang w:eastAsia="zh-CN"/>
          <w14:textOutline w14:w="5791" w14:cap="flat" w14:cmpd="sng" w14:algn="ctr">
            <w14:solidFill>
              <w14:srgbClr w14:val="000000"/>
            </w14:solidFill>
            <w14:prstDash w14:val="solid"/>
            <w14:miter w14:val="0"/>
          </w14:textOutline>
        </w:rPr>
        <w:t>竞谈</w:t>
      </w:r>
      <w:r>
        <w:rPr>
          <w:rFonts w:ascii="仿宋" w:hAnsi="仿宋" w:eastAsia="仿宋" w:cs="仿宋"/>
          <w:spacing w:val="4"/>
          <w:sz w:val="31"/>
          <w:szCs w:val="31"/>
          <w14:textOutline w14:w="5791" w14:cap="flat" w14:cmpd="sng" w14:algn="ctr">
            <w14:solidFill>
              <w14:srgbClr w14:val="000000"/>
            </w14:solidFill>
            <w14:prstDash w14:val="solid"/>
            <w14:miter w14:val="0"/>
          </w14:textOutline>
        </w:rPr>
        <w:t>公告</w:t>
      </w:r>
    </w:p>
    <w:p w14:paraId="38B42689">
      <w:pPr>
        <w:spacing w:before="136" w:line="219" w:lineRule="auto"/>
        <w:ind w:left="599"/>
        <w:rPr>
          <w:rFonts w:ascii="仿宋" w:hAnsi="仿宋" w:eastAsia="仿宋" w:cs="仿宋"/>
          <w:sz w:val="28"/>
          <w:szCs w:val="28"/>
        </w:rPr>
      </w:pPr>
      <w:r>
        <w:rPr>
          <w:rFonts w:ascii="仿宋" w:hAnsi="仿宋" w:eastAsia="仿宋" w:cs="仿宋"/>
          <w:spacing w:val="-7"/>
          <w:sz w:val="28"/>
          <w:szCs w:val="28"/>
          <w14:textOutline w14:w="5092" w14:cap="flat" w14:cmpd="sng" w14:algn="ctr">
            <w14:solidFill>
              <w14:srgbClr w14:val="000000"/>
            </w14:solidFill>
            <w14:prstDash w14:val="solid"/>
            <w14:miter w14:val="0"/>
          </w14:textOutline>
        </w:rPr>
        <w:t>项目概况</w:t>
      </w:r>
    </w:p>
    <w:p w14:paraId="646F1E71">
      <w:pPr>
        <w:spacing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lang w:eastAsia="zh-CN"/>
        </w:rPr>
        <w:t>江苏省曲塘高级中学科创楼LED显示屏采购及安装项目的潜在交易响应人应在江苏建达全过程工程咨询有限公司获取竞谈文件，并于202</w:t>
      </w:r>
      <w:r>
        <w:rPr>
          <w:rFonts w:hint="eastAsia" w:ascii="仿宋_GB2312" w:hAnsi="仿宋" w:eastAsia="仿宋_GB2312"/>
          <w:bCs/>
          <w:sz w:val="28"/>
          <w:szCs w:val="28"/>
          <w:lang w:val="en-US" w:eastAsia="zh-CN"/>
        </w:rPr>
        <w:t>6</w:t>
      </w:r>
      <w:r>
        <w:rPr>
          <w:rFonts w:hint="eastAsia" w:ascii="仿宋_GB2312" w:hAnsi="仿宋" w:eastAsia="仿宋_GB2312"/>
          <w:bCs/>
          <w:sz w:val="28"/>
          <w:szCs w:val="28"/>
          <w:lang w:eastAsia="zh-CN"/>
        </w:rPr>
        <w:t>年</w:t>
      </w:r>
      <w:r>
        <w:rPr>
          <w:rFonts w:hint="eastAsia" w:ascii="仿宋_GB2312" w:hAnsi="仿宋" w:eastAsia="仿宋_GB2312"/>
          <w:bCs/>
          <w:sz w:val="28"/>
          <w:szCs w:val="28"/>
          <w:lang w:val="en-US" w:eastAsia="zh-CN"/>
        </w:rPr>
        <w:t>02</w:t>
      </w:r>
      <w:r>
        <w:rPr>
          <w:rFonts w:hint="eastAsia" w:ascii="仿宋_GB2312" w:hAnsi="仿宋" w:eastAsia="仿宋_GB2312"/>
          <w:bCs/>
          <w:sz w:val="28"/>
          <w:szCs w:val="28"/>
          <w:lang w:eastAsia="zh-CN"/>
        </w:rPr>
        <w:t>月</w:t>
      </w:r>
      <w:r>
        <w:rPr>
          <w:rFonts w:hint="eastAsia" w:ascii="仿宋_GB2312" w:hAnsi="仿宋" w:eastAsia="仿宋_GB2312"/>
          <w:bCs/>
          <w:sz w:val="28"/>
          <w:szCs w:val="28"/>
          <w:lang w:val="en-US" w:eastAsia="zh-CN"/>
        </w:rPr>
        <w:t>04</w:t>
      </w:r>
      <w:r>
        <w:rPr>
          <w:rFonts w:hint="eastAsia" w:ascii="仿宋_GB2312" w:hAnsi="仿宋" w:eastAsia="仿宋_GB2312"/>
          <w:bCs/>
          <w:sz w:val="28"/>
          <w:szCs w:val="28"/>
          <w:lang w:eastAsia="zh-CN"/>
        </w:rPr>
        <w:t>日</w:t>
      </w:r>
      <w:r>
        <w:rPr>
          <w:rFonts w:hint="eastAsia" w:ascii="仿宋_GB2312" w:hAnsi="仿宋" w:eastAsia="仿宋_GB2312"/>
          <w:bCs/>
          <w:sz w:val="28"/>
          <w:szCs w:val="28"/>
          <w:lang w:val="en-US" w:eastAsia="zh-CN"/>
        </w:rPr>
        <w:t>0</w:t>
      </w:r>
      <w:r>
        <w:rPr>
          <w:rFonts w:hint="eastAsia" w:ascii="仿宋_GB2312" w:hAnsi="仿宋" w:eastAsia="仿宋_GB2312"/>
          <w:bCs/>
          <w:sz w:val="28"/>
          <w:szCs w:val="28"/>
          <w:lang w:eastAsia="zh-CN"/>
        </w:rPr>
        <w:t>9:</w:t>
      </w:r>
      <w:r>
        <w:rPr>
          <w:rFonts w:hint="eastAsia" w:ascii="仿宋_GB2312" w:hAnsi="仿宋" w:eastAsia="仿宋_GB2312"/>
          <w:bCs/>
          <w:sz w:val="28"/>
          <w:szCs w:val="28"/>
          <w:lang w:val="en-US" w:eastAsia="zh-CN"/>
        </w:rPr>
        <w:t>3</w:t>
      </w:r>
      <w:r>
        <w:rPr>
          <w:rFonts w:hint="eastAsia" w:ascii="仿宋_GB2312" w:hAnsi="仿宋" w:eastAsia="仿宋_GB2312"/>
          <w:bCs/>
          <w:sz w:val="28"/>
          <w:szCs w:val="28"/>
          <w:lang w:eastAsia="zh-CN"/>
        </w:rPr>
        <w:t>0（北京时间）前提交响应文件</w:t>
      </w:r>
      <w:r>
        <w:rPr>
          <w:rFonts w:hint="eastAsia" w:ascii="仿宋_GB2312" w:hAnsi="仿宋" w:eastAsia="仿宋_GB2312"/>
          <w:bCs/>
          <w:sz w:val="28"/>
          <w:szCs w:val="28"/>
        </w:rPr>
        <w:t>。</w:t>
      </w:r>
    </w:p>
    <w:p w14:paraId="1B725D4B">
      <w:pPr>
        <w:spacing w:line="219" w:lineRule="auto"/>
        <w:ind w:left="629"/>
        <w:rPr>
          <w:rFonts w:ascii="仿宋" w:hAnsi="仿宋" w:eastAsia="仿宋" w:cs="仿宋"/>
          <w:spacing w:val="7"/>
          <w:sz w:val="28"/>
          <w:szCs w:val="28"/>
          <w14:textOutline w14:w="5092" w14:cap="flat" w14:cmpd="sng" w14:algn="ctr">
            <w14:solidFill>
              <w14:srgbClr w14:val="000000"/>
            </w14:solidFill>
            <w14:prstDash w14:val="solid"/>
            <w14:miter w14:val="0"/>
          </w14:textOutline>
        </w:rPr>
      </w:pPr>
      <w:r>
        <w:rPr>
          <w:rFonts w:hint="eastAsia" w:ascii="仿宋" w:hAnsi="仿宋" w:eastAsia="仿宋" w:cs="仿宋"/>
          <w:spacing w:val="7"/>
          <w:sz w:val="28"/>
          <w:szCs w:val="28"/>
          <w14:textOutline w14:w="5092" w14:cap="flat" w14:cmpd="sng" w14:algn="ctr">
            <w14:solidFill>
              <w14:srgbClr w14:val="000000"/>
            </w14:solidFill>
            <w14:prstDash w14:val="solid"/>
            <w14:miter w14:val="0"/>
          </w14:textOutline>
        </w:rPr>
        <w:t>一、项目基本情况</w:t>
      </w:r>
    </w:p>
    <w:p w14:paraId="5BDB65A6">
      <w:pPr>
        <w:spacing w:line="480" w:lineRule="exact"/>
        <w:ind w:firstLine="560" w:firstLineChars="200"/>
        <w:rPr>
          <w:rFonts w:ascii="仿宋_GB2312" w:hAnsi="仿宋" w:eastAsia="仿宋_GB2312"/>
          <w:bCs/>
          <w:sz w:val="28"/>
          <w:szCs w:val="28"/>
          <w:lang w:eastAsia="zh-CN"/>
        </w:rPr>
      </w:pPr>
      <w:r>
        <w:rPr>
          <w:rFonts w:hint="eastAsia" w:ascii="仿宋_GB2312" w:hAnsi="仿宋" w:eastAsia="仿宋_GB2312"/>
          <w:bCs/>
          <w:sz w:val="28"/>
          <w:szCs w:val="28"/>
        </w:rPr>
        <w:t>项目名称：</w:t>
      </w:r>
      <w:r>
        <w:rPr>
          <w:rFonts w:hint="eastAsia" w:ascii="仿宋_GB2312" w:hAnsi="仿宋" w:eastAsia="仿宋_GB2312"/>
          <w:bCs/>
          <w:sz w:val="28"/>
          <w:szCs w:val="28"/>
          <w:lang w:eastAsia="zh-CN"/>
        </w:rPr>
        <w:t>江苏省曲塘高级中学科创楼LED显示屏采购及安装项目；</w:t>
      </w:r>
    </w:p>
    <w:p w14:paraId="146F8A76">
      <w:pPr>
        <w:spacing w:line="480" w:lineRule="exact"/>
        <w:ind w:firstLine="560" w:firstLineChars="200"/>
        <w:rPr>
          <w:rFonts w:ascii="仿宋_GB2312" w:hAnsi="仿宋" w:eastAsia="仿宋_GB2312"/>
          <w:bCs/>
          <w:sz w:val="28"/>
          <w:szCs w:val="28"/>
          <w:highlight w:val="none"/>
          <w:lang w:eastAsia="zh-CN"/>
        </w:rPr>
      </w:pPr>
      <w:r>
        <w:rPr>
          <w:rFonts w:hint="eastAsia" w:ascii="仿宋_GB2312" w:hAnsi="仿宋" w:eastAsia="仿宋_GB2312"/>
          <w:bCs/>
          <w:sz w:val="28"/>
          <w:szCs w:val="28"/>
          <w:lang w:eastAsia="zh-CN"/>
        </w:rPr>
        <w:t>项目</w:t>
      </w:r>
      <w:r>
        <w:rPr>
          <w:rFonts w:hint="eastAsia" w:ascii="仿宋_GB2312" w:hAnsi="仿宋" w:eastAsia="仿宋_GB2312"/>
          <w:bCs/>
          <w:sz w:val="28"/>
          <w:szCs w:val="28"/>
        </w:rPr>
        <w:t>预算金额</w:t>
      </w:r>
      <w:r>
        <w:rPr>
          <w:rFonts w:hint="eastAsia" w:ascii="仿宋_GB2312" w:hAnsi="仿宋" w:eastAsia="仿宋_GB2312"/>
          <w:bCs/>
          <w:sz w:val="28"/>
          <w:szCs w:val="28"/>
          <w:highlight w:val="none"/>
        </w:rPr>
        <w:t>：</w:t>
      </w:r>
      <w:r>
        <w:rPr>
          <w:rFonts w:hint="eastAsia" w:ascii="仿宋_GB2312" w:hAnsi="仿宋" w:eastAsia="仿宋_GB2312"/>
          <w:bCs/>
          <w:sz w:val="28"/>
          <w:szCs w:val="28"/>
          <w:highlight w:val="none"/>
          <w:lang w:val="en-US" w:eastAsia="zh-CN"/>
        </w:rPr>
        <w:t>9.6</w:t>
      </w:r>
      <w:r>
        <w:rPr>
          <w:rFonts w:hint="eastAsia" w:ascii="仿宋_GB2312" w:hAnsi="仿宋" w:eastAsia="仿宋_GB2312"/>
          <w:bCs/>
          <w:sz w:val="28"/>
          <w:szCs w:val="28"/>
          <w:highlight w:val="none"/>
        </w:rPr>
        <w:t>万元</w:t>
      </w:r>
      <w:r>
        <w:rPr>
          <w:rFonts w:hint="eastAsia" w:ascii="仿宋_GB2312" w:hAnsi="仿宋" w:eastAsia="仿宋_GB2312"/>
          <w:bCs/>
          <w:sz w:val="28"/>
          <w:szCs w:val="28"/>
          <w:highlight w:val="none"/>
          <w:lang w:eastAsia="zh-CN"/>
        </w:rPr>
        <w:t>；</w:t>
      </w:r>
    </w:p>
    <w:p w14:paraId="32A7980A">
      <w:pPr>
        <w:spacing w:line="480" w:lineRule="exact"/>
        <w:ind w:firstLine="560" w:firstLineChars="200"/>
        <w:rPr>
          <w:rFonts w:ascii="仿宋_GB2312" w:hAnsi="仿宋" w:eastAsia="仿宋_GB2312"/>
          <w:bCs/>
          <w:sz w:val="28"/>
          <w:szCs w:val="28"/>
          <w:highlight w:val="none"/>
          <w:lang w:eastAsia="zh-CN"/>
        </w:rPr>
      </w:pPr>
      <w:r>
        <w:rPr>
          <w:rFonts w:hint="eastAsia" w:ascii="仿宋_GB2312" w:hAnsi="仿宋" w:eastAsia="仿宋_GB2312"/>
          <w:bCs/>
          <w:sz w:val="28"/>
          <w:szCs w:val="28"/>
          <w:highlight w:val="none"/>
        </w:rPr>
        <w:t>最高限价：</w:t>
      </w:r>
      <w:r>
        <w:rPr>
          <w:rFonts w:hint="eastAsia" w:ascii="仿宋_GB2312" w:hAnsi="仿宋" w:eastAsia="仿宋_GB2312"/>
          <w:bCs/>
          <w:sz w:val="28"/>
          <w:szCs w:val="28"/>
          <w:highlight w:val="none"/>
          <w:lang w:val="en-US" w:eastAsia="zh-CN"/>
        </w:rPr>
        <w:t>9.6</w:t>
      </w:r>
      <w:r>
        <w:rPr>
          <w:rFonts w:hint="eastAsia" w:ascii="仿宋_GB2312" w:hAnsi="仿宋" w:eastAsia="仿宋_GB2312"/>
          <w:bCs/>
          <w:sz w:val="28"/>
          <w:szCs w:val="28"/>
          <w:highlight w:val="none"/>
        </w:rPr>
        <w:t>万元</w:t>
      </w:r>
      <w:r>
        <w:rPr>
          <w:rFonts w:hint="eastAsia" w:ascii="仿宋_GB2312" w:hAnsi="仿宋" w:eastAsia="仿宋_GB2312"/>
          <w:bCs/>
          <w:sz w:val="28"/>
          <w:szCs w:val="28"/>
          <w:highlight w:val="none"/>
          <w:lang w:eastAsia="zh-CN"/>
        </w:rPr>
        <w:t>，最终报价超过最高限价的为无效响应文件；</w:t>
      </w:r>
    </w:p>
    <w:p w14:paraId="4C44B7C0">
      <w:pPr>
        <w:spacing w:line="480" w:lineRule="exact"/>
        <w:ind w:firstLine="560" w:firstLineChars="200"/>
        <w:rPr>
          <w:rFonts w:ascii="仿宋_GB2312" w:hAnsi="仿宋" w:eastAsia="仿宋_GB2312"/>
          <w:bCs/>
          <w:sz w:val="28"/>
          <w:szCs w:val="28"/>
          <w:highlight w:val="none"/>
          <w:lang w:eastAsia="zh-CN"/>
        </w:rPr>
      </w:pPr>
      <w:r>
        <w:rPr>
          <w:rFonts w:hint="eastAsia" w:ascii="仿宋_GB2312" w:hAnsi="仿宋" w:eastAsia="仿宋_GB2312"/>
          <w:bCs/>
          <w:sz w:val="28"/>
          <w:szCs w:val="28"/>
          <w:highlight w:val="none"/>
          <w:lang w:eastAsia="zh-CN"/>
        </w:rPr>
        <w:t>竞谈</w:t>
      </w:r>
      <w:r>
        <w:rPr>
          <w:rFonts w:hint="eastAsia" w:ascii="仿宋_GB2312" w:hAnsi="仿宋" w:eastAsia="仿宋_GB2312"/>
          <w:bCs/>
          <w:sz w:val="28"/>
          <w:szCs w:val="28"/>
          <w:highlight w:val="none"/>
        </w:rPr>
        <w:t>需求：详见</w:t>
      </w:r>
      <w:r>
        <w:rPr>
          <w:rFonts w:hint="eastAsia" w:ascii="仿宋_GB2312" w:hAnsi="仿宋" w:eastAsia="仿宋_GB2312"/>
          <w:bCs/>
          <w:sz w:val="28"/>
          <w:szCs w:val="28"/>
          <w:highlight w:val="none"/>
          <w:lang w:eastAsia="zh-CN"/>
        </w:rPr>
        <w:t>竞谈</w:t>
      </w:r>
      <w:r>
        <w:rPr>
          <w:rFonts w:hint="eastAsia" w:ascii="仿宋_GB2312" w:hAnsi="仿宋" w:eastAsia="仿宋_GB2312"/>
          <w:bCs/>
          <w:sz w:val="28"/>
          <w:szCs w:val="28"/>
          <w:highlight w:val="none"/>
        </w:rPr>
        <w:t>文件</w:t>
      </w:r>
      <w:r>
        <w:rPr>
          <w:rFonts w:hint="eastAsia" w:ascii="仿宋_GB2312" w:hAnsi="仿宋" w:eastAsia="仿宋_GB2312"/>
          <w:bCs/>
          <w:sz w:val="28"/>
          <w:szCs w:val="28"/>
          <w:highlight w:val="none"/>
          <w:lang w:eastAsia="zh-CN"/>
        </w:rPr>
        <w:t>；</w:t>
      </w:r>
    </w:p>
    <w:p w14:paraId="4897AE0D">
      <w:pPr>
        <w:spacing w:line="480" w:lineRule="exact"/>
        <w:ind w:firstLine="560" w:firstLineChars="200"/>
        <w:rPr>
          <w:rFonts w:ascii="仿宋_GB2312" w:hAnsi="仿宋" w:eastAsia="仿宋_GB2312"/>
          <w:bCs/>
          <w:sz w:val="28"/>
          <w:szCs w:val="28"/>
          <w:lang w:eastAsia="zh-CN"/>
        </w:rPr>
      </w:pPr>
      <w:r>
        <w:rPr>
          <w:rFonts w:hint="eastAsia" w:ascii="仿宋_GB2312" w:hAnsi="仿宋" w:eastAsia="仿宋_GB2312"/>
          <w:bCs/>
          <w:sz w:val="28"/>
          <w:szCs w:val="28"/>
          <w:highlight w:val="none"/>
        </w:rPr>
        <w:t>合同履行期限：</w:t>
      </w:r>
      <w:r>
        <w:rPr>
          <w:rFonts w:hint="eastAsia" w:ascii="仿宋_GB2312" w:hAnsi="仿宋" w:eastAsia="仿宋_GB2312"/>
          <w:bCs/>
          <w:sz w:val="28"/>
          <w:szCs w:val="28"/>
          <w:highlight w:val="none"/>
          <w:lang w:val="en-US" w:eastAsia="zh-CN"/>
        </w:rPr>
        <w:t>15</w:t>
      </w:r>
      <w:r>
        <w:rPr>
          <w:rFonts w:hint="eastAsia" w:ascii="仿宋_GB2312" w:hAnsi="仿宋" w:eastAsia="仿宋_GB2312"/>
          <w:bCs/>
          <w:sz w:val="28"/>
          <w:szCs w:val="28"/>
          <w:highlight w:val="none"/>
        </w:rPr>
        <w:t>日历天</w:t>
      </w:r>
      <w:r>
        <w:rPr>
          <w:rFonts w:hint="eastAsia" w:ascii="仿宋_GB2312" w:hAnsi="仿宋" w:eastAsia="仿宋_GB2312"/>
          <w:bCs/>
          <w:sz w:val="28"/>
          <w:szCs w:val="28"/>
          <w:lang w:eastAsia="zh-CN"/>
        </w:rPr>
        <w:t>；</w:t>
      </w:r>
    </w:p>
    <w:p w14:paraId="5326AF54">
      <w:pPr>
        <w:spacing w:line="480" w:lineRule="exact"/>
        <w:ind w:firstLine="560" w:firstLineChars="200"/>
        <w:rPr>
          <w:rFonts w:hint="eastAsia" w:ascii="仿宋_GB2312" w:hAnsi="仿宋" w:eastAsia="仿宋_GB2312"/>
          <w:bCs/>
          <w:sz w:val="28"/>
          <w:szCs w:val="28"/>
          <w:lang w:val="en-US" w:eastAsia="zh-CN"/>
        </w:rPr>
      </w:pPr>
      <w:r>
        <w:rPr>
          <w:rFonts w:hint="eastAsia" w:ascii="仿宋_GB2312" w:hAnsi="仿宋" w:eastAsia="仿宋_GB2312"/>
          <w:bCs/>
          <w:sz w:val="28"/>
          <w:szCs w:val="28"/>
        </w:rPr>
        <w:t>本项目</w:t>
      </w:r>
      <w:r>
        <w:rPr>
          <w:rFonts w:hint="eastAsia" w:ascii="仿宋_GB2312" w:hAnsi="仿宋" w:eastAsia="仿宋_GB2312"/>
          <w:bCs/>
          <w:sz w:val="28"/>
          <w:szCs w:val="28"/>
          <w:lang w:val="en-US" w:eastAsia="zh-CN"/>
        </w:rPr>
        <w:t>不</w:t>
      </w:r>
      <w:r>
        <w:rPr>
          <w:rFonts w:hint="eastAsia" w:ascii="仿宋_GB2312" w:hAnsi="仿宋" w:eastAsia="仿宋_GB2312"/>
          <w:bCs/>
          <w:sz w:val="28"/>
          <w:szCs w:val="28"/>
        </w:rPr>
        <w:t>接受联合体投标</w:t>
      </w:r>
      <w:r>
        <w:rPr>
          <w:rFonts w:hint="eastAsia" w:ascii="仿宋_GB2312" w:hAnsi="仿宋" w:eastAsia="仿宋_GB2312"/>
          <w:bCs/>
          <w:sz w:val="28"/>
          <w:szCs w:val="28"/>
          <w:lang w:val="en-US" w:eastAsia="zh-CN"/>
        </w:rPr>
        <w:t>；</w:t>
      </w:r>
    </w:p>
    <w:p w14:paraId="50EC4452">
      <w:pPr>
        <w:spacing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本项目不接受进口产品参与。</w:t>
      </w:r>
    </w:p>
    <w:p w14:paraId="7E1EE7D2">
      <w:pPr>
        <w:spacing w:line="219" w:lineRule="auto"/>
        <w:ind w:left="629"/>
        <w:rPr>
          <w:rFonts w:ascii="仿宋" w:hAnsi="仿宋" w:eastAsia="仿宋" w:cs="仿宋"/>
          <w:sz w:val="28"/>
          <w:szCs w:val="28"/>
        </w:rPr>
      </w:pPr>
      <w:r>
        <w:rPr>
          <w:rFonts w:hint="eastAsia" w:ascii="仿宋" w:hAnsi="仿宋" w:eastAsia="仿宋" w:cs="仿宋"/>
          <w:spacing w:val="7"/>
          <w:sz w:val="28"/>
          <w:szCs w:val="28"/>
          <w:lang w:eastAsia="zh-CN"/>
          <w14:textOutline w14:w="5092" w14:cap="flat" w14:cmpd="sng" w14:algn="ctr">
            <w14:solidFill>
              <w14:srgbClr w14:val="000000"/>
            </w14:solidFill>
            <w14:prstDash w14:val="solid"/>
            <w14:miter w14:val="0"/>
          </w14:textOutline>
        </w:rPr>
        <w:t>二</w:t>
      </w:r>
      <w:r>
        <w:rPr>
          <w:rFonts w:ascii="仿宋" w:hAnsi="仿宋" w:eastAsia="仿宋" w:cs="仿宋"/>
          <w:spacing w:val="7"/>
          <w:sz w:val="28"/>
          <w:szCs w:val="28"/>
          <w14:textOutline w14:w="5092" w14:cap="flat" w14:cmpd="sng" w14:algn="ctr">
            <w14:solidFill>
              <w14:srgbClr w14:val="000000"/>
            </w14:solidFill>
            <w14:prstDash w14:val="solid"/>
            <w14:miter w14:val="0"/>
          </w14:textOutline>
        </w:rPr>
        <w:t>、交易响应人的资格要求：</w:t>
      </w:r>
    </w:p>
    <w:p w14:paraId="388D050C">
      <w:pPr>
        <w:spacing w:line="480" w:lineRule="exact"/>
        <w:ind w:firstLine="560" w:firstLineChars="200"/>
        <w:rPr>
          <w:rFonts w:hint="eastAsia" w:ascii="仿宋_GB2312" w:hAnsi="仿宋" w:eastAsia="仿宋_GB2312"/>
          <w:bCs/>
          <w:sz w:val="28"/>
          <w:szCs w:val="28"/>
        </w:rPr>
      </w:pPr>
      <w:r>
        <w:rPr>
          <w:rFonts w:hint="eastAsia" w:ascii="仿宋_GB2312" w:hAnsi="仿宋" w:eastAsia="仿宋_GB2312"/>
          <w:bCs/>
          <w:sz w:val="28"/>
          <w:szCs w:val="28"/>
        </w:rPr>
        <w:t>☑法人或者其他组织的营业执照等证明文件，自然人的身份证明；</w:t>
      </w:r>
    </w:p>
    <w:p w14:paraId="2060A17B">
      <w:pPr>
        <w:spacing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☑上一年度的财务状况报告；</w:t>
      </w:r>
      <w:r>
        <w:rPr>
          <w:rFonts w:hint="eastAsia" w:ascii="仿宋_GB2312" w:hAnsi="仿宋" w:eastAsia="仿宋_GB2312"/>
          <w:bCs/>
          <w:sz w:val="28"/>
          <w:szCs w:val="28"/>
          <w:lang w:val="zh-CN"/>
        </w:rPr>
        <w:t>（提供参加本次开标前的会计报表，必须含资产负债表、利润表等的证明材料，成立不满一年不需提供）</w:t>
      </w:r>
    </w:p>
    <w:p w14:paraId="18162D62">
      <w:pPr>
        <w:spacing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w:t>
      </w:r>
      <w:r>
        <w:rPr>
          <w:rFonts w:hint="eastAsia" w:ascii="仿宋_GB2312" w:hAnsi="Courier New" w:eastAsia="仿宋_GB2312"/>
          <w:sz w:val="28"/>
          <w:szCs w:val="28"/>
          <w:lang w:val="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仿宋_GB2312" w:hAnsi="仿宋" w:eastAsia="仿宋_GB2312"/>
          <w:bCs/>
          <w:sz w:val="28"/>
          <w:szCs w:val="28"/>
        </w:rPr>
        <w:t>；</w:t>
      </w:r>
    </w:p>
    <w:p w14:paraId="2CEA0026">
      <w:pPr>
        <w:spacing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☑具备履行合同所必需的设备和专业技术能力的证明材料；</w:t>
      </w:r>
      <w:r>
        <w:rPr>
          <w:rFonts w:hint="eastAsia" w:ascii="仿宋_GB2312" w:hAnsi="仿宋" w:eastAsia="仿宋_GB2312"/>
          <w:bCs/>
          <w:sz w:val="28"/>
          <w:szCs w:val="28"/>
          <w:lang w:val="zh-CN"/>
        </w:rPr>
        <w:t>（提供承诺书，格式见附件）</w:t>
      </w:r>
    </w:p>
    <w:p w14:paraId="3129B8CA">
      <w:pPr>
        <w:spacing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☑参加</w:t>
      </w:r>
      <w:r>
        <w:rPr>
          <w:rFonts w:hint="eastAsia" w:ascii="仿宋_GB2312" w:hAnsi="仿宋" w:eastAsia="仿宋_GB2312"/>
          <w:bCs/>
          <w:sz w:val="28"/>
          <w:szCs w:val="28"/>
          <w:lang w:eastAsia="zh-CN"/>
        </w:rPr>
        <w:t>竞谈</w:t>
      </w:r>
      <w:r>
        <w:rPr>
          <w:rFonts w:hint="eastAsia" w:ascii="仿宋_GB2312" w:hAnsi="仿宋" w:eastAsia="仿宋_GB2312"/>
          <w:bCs/>
          <w:sz w:val="28"/>
          <w:szCs w:val="28"/>
        </w:rPr>
        <w:t>活动前3年内在经营活动中没有重大违法记录的书面声明；</w:t>
      </w:r>
      <w:r>
        <w:rPr>
          <w:rFonts w:hint="eastAsia" w:ascii="仿宋_GB2312" w:hAnsi="仿宋" w:eastAsia="仿宋_GB2312"/>
          <w:bCs/>
          <w:sz w:val="28"/>
          <w:szCs w:val="28"/>
          <w:lang w:val="zh-CN"/>
        </w:rPr>
        <w:t>（提供承诺书，格式见附件）</w:t>
      </w:r>
    </w:p>
    <w:p w14:paraId="6A6B9396">
      <w:pPr>
        <w:spacing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☑未被“信用中国”网站列入失信被执行人、重大税收违法案件当事人名单、政府采购严重失信行为记录名单；</w:t>
      </w:r>
      <w:r>
        <w:rPr>
          <w:rFonts w:hint="eastAsia" w:ascii="仿宋_GB2312" w:hAnsi="仿宋" w:eastAsia="仿宋_GB2312"/>
          <w:bCs/>
          <w:sz w:val="28"/>
          <w:szCs w:val="28"/>
          <w:lang w:eastAsia="zh-CN"/>
        </w:rPr>
        <w:t>(提供网页查询结果截图并加盖公章)。</w:t>
      </w:r>
    </w:p>
    <w:p w14:paraId="683919D1">
      <w:pPr>
        <w:spacing w:line="560" w:lineRule="exact"/>
        <w:ind w:firstLine="560" w:firstLineChars="200"/>
        <w:rPr>
          <w:rFonts w:hint="eastAsia" w:ascii="仿宋_GB2312" w:hAnsi="仿宋" w:eastAsia="仿宋_GB2312"/>
          <w:bCs/>
          <w:sz w:val="28"/>
          <w:szCs w:val="28"/>
          <w:lang w:val="en-US" w:eastAsia="zh-CN"/>
        </w:rPr>
      </w:pPr>
      <w:r>
        <w:rPr>
          <w:rFonts w:hint="eastAsia" w:ascii="仿宋_GB2312" w:hAnsi="仿宋" w:eastAsia="仿宋_GB2312"/>
          <w:bCs/>
          <w:sz w:val="28"/>
          <w:szCs w:val="28"/>
        </w:rPr>
        <w:t>☑本项目的</w:t>
      </w:r>
      <w:r>
        <w:rPr>
          <w:rFonts w:hint="eastAsia" w:ascii="仿宋_GB2312" w:hAnsi="仿宋" w:eastAsia="仿宋_GB2312"/>
          <w:bCs/>
          <w:sz w:val="28"/>
          <w:szCs w:val="28"/>
          <w:lang w:eastAsia="zh-CN"/>
        </w:rPr>
        <w:t>特定</w:t>
      </w:r>
      <w:r>
        <w:rPr>
          <w:rFonts w:hint="eastAsia" w:ascii="仿宋_GB2312" w:hAnsi="仿宋" w:eastAsia="仿宋_GB2312"/>
          <w:bCs/>
          <w:sz w:val="28"/>
          <w:szCs w:val="28"/>
        </w:rPr>
        <w:t>资格要求：</w:t>
      </w:r>
      <w:r>
        <w:rPr>
          <w:rFonts w:hint="eastAsia" w:ascii="仿宋_GB2312" w:hAnsi="仿宋" w:eastAsia="仿宋_GB2312"/>
          <w:bCs/>
          <w:sz w:val="28"/>
          <w:szCs w:val="28"/>
          <w:lang w:val="en-US" w:eastAsia="zh-CN"/>
        </w:rPr>
        <w:t>无</w:t>
      </w:r>
    </w:p>
    <w:p w14:paraId="29A80AAD">
      <w:pPr>
        <w:spacing w:line="560" w:lineRule="exact"/>
        <w:ind w:firstLine="560" w:firstLineChars="200"/>
        <w:rPr>
          <w:rFonts w:ascii="仿宋" w:hAnsi="仿宋" w:eastAsia="仿宋" w:cs="仿宋"/>
          <w:sz w:val="28"/>
          <w:szCs w:val="28"/>
        </w:rPr>
      </w:pPr>
      <w:r>
        <w:rPr>
          <w:rFonts w:hint="eastAsia" w:ascii="仿宋_GB2312" w:hAnsi="仿宋" w:eastAsia="仿宋_GB2312" w:cs="Times New Roman"/>
          <w:bCs/>
          <w:sz w:val="28"/>
          <w:szCs w:val="28"/>
          <w:lang w:eastAsia="zh-CN"/>
        </w:rPr>
        <w:t xml:space="preserve"> </w:t>
      </w:r>
      <w:r>
        <w:rPr>
          <w:rFonts w:hint="eastAsia" w:ascii="仿宋" w:hAnsi="仿宋" w:eastAsia="仿宋" w:cs="仿宋"/>
          <w:spacing w:val="-6"/>
          <w:sz w:val="28"/>
          <w:szCs w:val="28"/>
          <w:lang w:eastAsia="zh-CN"/>
          <w14:textOutline w14:w="5092" w14:cap="flat" w14:cmpd="sng" w14:algn="ctr">
            <w14:solidFill>
              <w14:srgbClr w14:val="000000"/>
            </w14:solidFill>
            <w14:prstDash w14:val="solid"/>
            <w14:miter w14:val="0"/>
          </w14:textOutline>
        </w:rPr>
        <w:t>三</w:t>
      </w:r>
      <w:r>
        <w:rPr>
          <w:rFonts w:ascii="仿宋" w:hAnsi="仿宋" w:eastAsia="仿宋" w:cs="仿宋"/>
          <w:spacing w:val="-6"/>
          <w:sz w:val="28"/>
          <w:szCs w:val="28"/>
          <w14:textOutline w14:w="5092" w14:cap="flat" w14:cmpd="sng" w14:algn="ctr">
            <w14:solidFill>
              <w14:srgbClr w14:val="000000"/>
            </w14:solidFill>
            <w14:prstDash w14:val="solid"/>
            <w14:miter w14:val="0"/>
          </w14:textOutline>
        </w:rPr>
        <w:t>、获取</w:t>
      </w:r>
      <w:r>
        <w:rPr>
          <w:rFonts w:hint="eastAsia" w:ascii="仿宋" w:hAnsi="仿宋" w:eastAsia="仿宋" w:cs="仿宋"/>
          <w:spacing w:val="-6"/>
          <w:sz w:val="28"/>
          <w:szCs w:val="28"/>
          <w:lang w:eastAsia="zh-CN"/>
          <w14:textOutline w14:w="5092" w14:cap="flat" w14:cmpd="sng" w14:algn="ctr">
            <w14:solidFill>
              <w14:srgbClr w14:val="000000"/>
            </w14:solidFill>
            <w14:prstDash w14:val="solid"/>
            <w14:miter w14:val="0"/>
          </w14:textOutline>
        </w:rPr>
        <w:t>竞谈</w:t>
      </w:r>
      <w:r>
        <w:rPr>
          <w:rFonts w:ascii="仿宋" w:hAnsi="仿宋" w:eastAsia="仿宋" w:cs="仿宋"/>
          <w:spacing w:val="-6"/>
          <w:sz w:val="28"/>
          <w:szCs w:val="28"/>
          <w14:textOutline w14:w="5092" w14:cap="flat" w14:cmpd="sng" w14:algn="ctr">
            <w14:solidFill>
              <w14:srgbClr w14:val="000000"/>
            </w14:solidFill>
            <w14:prstDash w14:val="solid"/>
            <w14:miter w14:val="0"/>
          </w14:textOutline>
        </w:rPr>
        <w:t>文件</w:t>
      </w:r>
    </w:p>
    <w:p w14:paraId="4AF1AC4E">
      <w:pPr>
        <w:widowControl/>
        <w:shd w:val="clear" w:color="auto" w:fill="FFFFFF"/>
        <w:spacing w:line="440" w:lineRule="exact"/>
        <w:ind w:firstLine="488"/>
        <w:rPr>
          <w:rFonts w:hint="eastAsia" w:ascii="仿宋" w:hAnsi="仿宋" w:eastAsia="仿宋" w:cs="仿宋"/>
          <w:color w:val="auto"/>
          <w:spacing w:val="7"/>
          <w:kern w:val="0"/>
          <w:sz w:val="28"/>
          <w:szCs w:val="22"/>
          <w:highlight w:val="none"/>
        </w:rPr>
      </w:pPr>
      <w:r>
        <w:rPr>
          <w:rFonts w:hint="eastAsia" w:ascii="仿宋" w:hAnsi="仿宋" w:eastAsia="仿宋" w:cs="宋体"/>
          <w:spacing w:val="7"/>
          <w:sz w:val="28"/>
          <w:szCs w:val="22"/>
          <w:lang w:eastAsia="zh-CN"/>
        </w:rPr>
        <w:t>时间：</w:t>
      </w:r>
      <w:r>
        <w:rPr>
          <w:rFonts w:hint="eastAsia" w:ascii="仿宋" w:hAnsi="仿宋" w:eastAsia="仿宋" w:cs="仿宋"/>
          <w:color w:val="auto"/>
          <w:spacing w:val="7"/>
          <w:kern w:val="0"/>
          <w:sz w:val="28"/>
          <w:szCs w:val="22"/>
          <w:highlight w:val="none"/>
        </w:rPr>
        <w:t>202</w:t>
      </w:r>
      <w:r>
        <w:rPr>
          <w:rFonts w:hint="eastAsia" w:ascii="仿宋" w:hAnsi="仿宋" w:eastAsia="仿宋" w:cs="仿宋"/>
          <w:color w:val="auto"/>
          <w:spacing w:val="7"/>
          <w:kern w:val="0"/>
          <w:sz w:val="28"/>
          <w:szCs w:val="22"/>
          <w:highlight w:val="none"/>
          <w:lang w:val="en-US" w:eastAsia="zh-CN"/>
        </w:rPr>
        <w:t>6</w:t>
      </w:r>
      <w:r>
        <w:rPr>
          <w:rFonts w:hint="eastAsia" w:ascii="仿宋" w:hAnsi="仿宋" w:eastAsia="仿宋" w:cs="仿宋"/>
          <w:color w:val="auto"/>
          <w:spacing w:val="7"/>
          <w:kern w:val="0"/>
          <w:sz w:val="28"/>
          <w:szCs w:val="22"/>
          <w:highlight w:val="none"/>
        </w:rPr>
        <w:t>年</w:t>
      </w:r>
      <w:r>
        <w:rPr>
          <w:rFonts w:hint="eastAsia" w:ascii="仿宋" w:hAnsi="仿宋" w:eastAsia="仿宋" w:cs="仿宋"/>
          <w:color w:val="auto"/>
          <w:spacing w:val="7"/>
          <w:kern w:val="0"/>
          <w:sz w:val="28"/>
          <w:szCs w:val="22"/>
          <w:highlight w:val="none"/>
          <w:lang w:val="en-US" w:eastAsia="zh-CN"/>
        </w:rPr>
        <w:t>01</w:t>
      </w:r>
      <w:r>
        <w:rPr>
          <w:rFonts w:hint="eastAsia" w:ascii="仿宋" w:hAnsi="仿宋" w:eastAsia="仿宋" w:cs="仿宋"/>
          <w:color w:val="auto"/>
          <w:spacing w:val="7"/>
          <w:kern w:val="0"/>
          <w:sz w:val="28"/>
          <w:szCs w:val="22"/>
          <w:highlight w:val="none"/>
        </w:rPr>
        <w:t>月</w:t>
      </w:r>
      <w:r>
        <w:rPr>
          <w:rFonts w:hint="eastAsia" w:ascii="仿宋" w:hAnsi="仿宋" w:eastAsia="仿宋" w:cs="仿宋"/>
          <w:color w:val="auto"/>
          <w:spacing w:val="7"/>
          <w:kern w:val="0"/>
          <w:sz w:val="28"/>
          <w:szCs w:val="22"/>
          <w:highlight w:val="none"/>
          <w:lang w:val="en-US" w:eastAsia="zh-CN"/>
        </w:rPr>
        <w:t>29</w:t>
      </w:r>
      <w:r>
        <w:rPr>
          <w:rFonts w:hint="eastAsia" w:ascii="仿宋" w:hAnsi="仿宋" w:eastAsia="仿宋" w:cs="仿宋"/>
          <w:color w:val="auto"/>
          <w:spacing w:val="7"/>
          <w:kern w:val="0"/>
          <w:sz w:val="28"/>
          <w:szCs w:val="22"/>
          <w:highlight w:val="none"/>
        </w:rPr>
        <w:t>日至202</w:t>
      </w:r>
      <w:r>
        <w:rPr>
          <w:rFonts w:hint="eastAsia" w:ascii="仿宋" w:hAnsi="仿宋" w:eastAsia="仿宋" w:cs="仿宋"/>
          <w:color w:val="auto"/>
          <w:spacing w:val="7"/>
          <w:kern w:val="0"/>
          <w:sz w:val="28"/>
          <w:szCs w:val="22"/>
          <w:highlight w:val="none"/>
          <w:lang w:val="en-US" w:eastAsia="zh-CN"/>
        </w:rPr>
        <w:t>6</w:t>
      </w:r>
      <w:r>
        <w:rPr>
          <w:rFonts w:hint="eastAsia" w:ascii="仿宋" w:hAnsi="仿宋" w:eastAsia="仿宋" w:cs="仿宋"/>
          <w:color w:val="auto"/>
          <w:spacing w:val="7"/>
          <w:kern w:val="0"/>
          <w:sz w:val="28"/>
          <w:szCs w:val="22"/>
          <w:highlight w:val="none"/>
        </w:rPr>
        <w:t>年</w:t>
      </w:r>
      <w:r>
        <w:rPr>
          <w:rFonts w:hint="eastAsia" w:ascii="仿宋" w:hAnsi="仿宋" w:eastAsia="仿宋" w:cs="仿宋"/>
          <w:color w:val="auto"/>
          <w:spacing w:val="7"/>
          <w:kern w:val="0"/>
          <w:sz w:val="28"/>
          <w:szCs w:val="22"/>
          <w:highlight w:val="none"/>
          <w:lang w:val="en-US" w:eastAsia="zh-CN"/>
        </w:rPr>
        <w:t>0</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pacing w:val="7"/>
          <w:kern w:val="0"/>
          <w:sz w:val="28"/>
          <w:szCs w:val="22"/>
          <w:highlight w:val="none"/>
        </w:rPr>
        <w:t>月</w:t>
      </w:r>
      <w:r>
        <w:rPr>
          <w:rFonts w:hint="eastAsia" w:ascii="仿宋" w:hAnsi="仿宋" w:eastAsia="仿宋" w:cs="仿宋"/>
          <w:color w:val="auto"/>
          <w:spacing w:val="7"/>
          <w:kern w:val="0"/>
          <w:sz w:val="28"/>
          <w:szCs w:val="22"/>
          <w:highlight w:val="none"/>
          <w:lang w:val="en-US" w:eastAsia="zh-CN"/>
        </w:rPr>
        <w:t>04</w:t>
      </w:r>
      <w:r>
        <w:rPr>
          <w:rFonts w:hint="eastAsia" w:ascii="仿宋" w:hAnsi="仿宋" w:eastAsia="仿宋" w:cs="仿宋"/>
          <w:color w:val="auto"/>
          <w:spacing w:val="7"/>
          <w:kern w:val="0"/>
          <w:sz w:val="28"/>
          <w:szCs w:val="22"/>
          <w:highlight w:val="none"/>
        </w:rPr>
        <w:t>日</w:t>
      </w:r>
    </w:p>
    <w:p w14:paraId="6508A588">
      <w:pPr>
        <w:shd w:val="clear" w:color="auto" w:fill="FFFFFF"/>
        <w:spacing w:line="440" w:lineRule="exact"/>
        <w:ind w:firstLine="488"/>
        <w:rPr>
          <w:rFonts w:hint="eastAsia" w:ascii="仿宋" w:hAnsi="仿宋" w:eastAsia="仿宋" w:cs="宋体"/>
          <w:spacing w:val="7"/>
          <w:sz w:val="28"/>
          <w:szCs w:val="22"/>
          <w:lang w:eastAsia="zh-CN"/>
        </w:rPr>
      </w:pPr>
      <w:r>
        <w:rPr>
          <w:rFonts w:hint="eastAsia" w:ascii="仿宋" w:hAnsi="仿宋" w:eastAsia="仿宋" w:cs="宋体"/>
          <w:spacing w:val="7"/>
          <w:sz w:val="28"/>
          <w:szCs w:val="22"/>
          <w:lang w:eastAsia="zh-CN"/>
        </w:rPr>
        <w:t>地点：江苏建达全过程工程咨询有限公司（http://www.jsjianda.cn/index.asp）</w:t>
      </w:r>
    </w:p>
    <w:p w14:paraId="339DE893">
      <w:pPr>
        <w:shd w:val="clear" w:color="auto" w:fill="FFFFFF"/>
        <w:spacing w:line="440" w:lineRule="exact"/>
        <w:ind w:firstLine="488"/>
        <w:rPr>
          <w:rFonts w:hint="eastAsia" w:ascii="仿宋" w:hAnsi="仿宋" w:eastAsia="仿宋" w:cs="宋体"/>
          <w:spacing w:val="7"/>
          <w:sz w:val="28"/>
          <w:szCs w:val="22"/>
          <w:lang w:eastAsia="zh-CN"/>
        </w:rPr>
      </w:pPr>
      <w:r>
        <w:rPr>
          <w:rFonts w:hint="eastAsia" w:ascii="仿宋" w:hAnsi="仿宋" w:eastAsia="仿宋" w:cs="宋体"/>
          <w:spacing w:val="7"/>
          <w:sz w:val="28"/>
          <w:szCs w:val="22"/>
          <w:lang w:eastAsia="zh-CN"/>
        </w:rPr>
        <w:t>方式：自行获取</w:t>
      </w:r>
    </w:p>
    <w:p w14:paraId="4C6DAE43">
      <w:pPr>
        <w:spacing w:before="214" w:line="219" w:lineRule="auto"/>
        <w:ind w:left="599"/>
        <w:rPr>
          <w:rFonts w:ascii="仿宋" w:hAnsi="仿宋" w:eastAsia="仿宋" w:cs="仿宋"/>
          <w:sz w:val="28"/>
          <w:szCs w:val="28"/>
        </w:rPr>
      </w:pPr>
      <w:r>
        <w:rPr>
          <w:rFonts w:hint="eastAsia" w:ascii="仿宋" w:hAnsi="仿宋" w:eastAsia="仿宋" w:cs="仿宋"/>
          <w:spacing w:val="-5"/>
          <w:sz w:val="28"/>
          <w:szCs w:val="28"/>
          <w:lang w:eastAsia="zh-CN"/>
          <w14:textOutline w14:w="5092" w14:cap="flat" w14:cmpd="sng" w14:algn="ctr">
            <w14:solidFill>
              <w14:srgbClr w14:val="000000"/>
            </w14:solidFill>
            <w14:prstDash w14:val="solid"/>
            <w14:miter w14:val="0"/>
          </w14:textOutline>
        </w:rPr>
        <w:t>四</w:t>
      </w:r>
      <w:r>
        <w:rPr>
          <w:rFonts w:ascii="仿宋" w:hAnsi="仿宋" w:eastAsia="仿宋" w:cs="仿宋"/>
          <w:spacing w:val="-5"/>
          <w:sz w:val="28"/>
          <w:szCs w:val="28"/>
          <w14:textOutline w14:w="5092" w14:cap="flat" w14:cmpd="sng" w14:algn="ctr">
            <w14:solidFill>
              <w14:srgbClr w14:val="000000"/>
            </w14:solidFill>
            <w14:prstDash w14:val="solid"/>
            <w14:miter w14:val="0"/>
          </w14:textOutline>
        </w:rPr>
        <w:t>、响应文件提交</w:t>
      </w:r>
    </w:p>
    <w:p w14:paraId="1A93CADC">
      <w:pPr>
        <w:shd w:val="clear" w:color="auto" w:fill="FFFFFF"/>
        <w:spacing w:line="440" w:lineRule="exact"/>
        <w:ind w:firstLine="488"/>
        <w:rPr>
          <w:rFonts w:hint="eastAsia" w:ascii="仿宋" w:hAnsi="仿宋" w:eastAsia="仿宋" w:cs="宋体"/>
          <w:spacing w:val="7"/>
          <w:sz w:val="28"/>
          <w:szCs w:val="22"/>
          <w:lang w:eastAsia="zh-CN"/>
        </w:rPr>
      </w:pPr>
      <w:r>
        <w:rPr>
          <w:rFonts w:hint="eastAsia" w:ascii="仿宋" w:hAnsi="仿宋" w:eastAsia="仿宋" w:cs="宋体"/>
          <w:spacing w:val="7"/>
          <w:sz w:val="28"/>
          <w:szCs w:val="22"/>
          <w:lang w:eastAsia="zh-CN"/>
        </w:rPr>
        <w:t>截止时间：202</w:t>
      </w:r>
      <w:r>
        <w:rPr>
          <w:rFonts w:hint="eastAsia" w:ascii="仿宋" w:hAnsi="仿宋" w:eastAsia="仿宋" w:cs="宋体"/>
          <w:spacing w:val="7"/>
          <w:sz w:val="28"/>
          <w:szCs w:val="22"/>
          <w:lang w:val="en-US" w:eastAsia="zh-CN"/>
        </w:rPr>
        <w:t>6</w:t>
      </w:r>
      <w:r>
        <w:rPr>
          <w:rFonts w:hint="eastAsia" w:ascii="仿宋" w:hAnsi="仿宋" w:eastAsia="仿宋" w:cs="宋体"/>
          <w:spacing w:val="7"/>
          <w:sz w:val="28"/>
          <w:szCs w:val="22"/>
          <w:lang w:eastAsia="zh-CN"/>
        </w:rPr>
        <w:t>年</w:t>
      </w:r>
      <w:r>
        <w:rPr>
          <w:rFonts w:hint="eastAsia" w:ascii="仿宋" w:hAnsi="仿宋" w:eastAsia="仿宋" w:cs="宋体"/>
          <w:spacing w:val="7"/>
          <w:sz w:val="28"/>
          <w:szCs w:val="22"/>
          <w:lang w:val="en-US" w:eastAsia="zh-CN"/>
        </w:rPr>
        <w:t>02</w:t>
      </w:r>
      <w:r>
        <w:rPr>
          <w:rFonts w:hint="eastAsia" w:ascii="仿宋" w:hAnsi="仿宋" w:eastAsia="仿宋" w:cs="宋体"/>
          <w:spacing w:val="7"/>
          <w:sz w:val="28"/>
          <w:szCs w:val="22"/>
          <w:lang w:eastAsia="zh-CN"/>
        </w:rPr>
        <w:t>月</w:t>
      </w:r>
      <w:r>
        <w:rPr>
          <w:rFonts w:hint="eastAsia" w:ascii="仿宋" w:hAnsi="仿宋" w:eastAsia="仿宋" w:cs="宋体"/>
          <w:spacing w:val="7"/>
          <w:sz w:val="28"/>
          <w:szCs w:val="22"/>
          <w:lang w:val="en-US" w:eastAsia="zh-CN"/>
        </w:rPr>
        <w:t>04</w:t>
      </w:r>
      <w:r>
        <w:rPr>
          <w:rFonts w:hint="eastAsia" w:ascii="仿宋" w:hAnsi="仿宋" w:eastAsia="仿宋" w:cs="宋体"/>
          <w:spacing w:val="7"/>
          <w:sz w:val="28"/>
          <w:szCs w:val="22"/>
          <w:lang w:eastAsia="zh-CN"/>
        </w:rPr>
        <w:t>日</w:t>
      </w:r>
      <w:r>
        <w:rPr>
          <w:rFonts w:hint="eastAsia" w:ascii="仿宋" w:hAnsi="仿宋" w:eastAsia="仿宋" w:cs="宋体"/>
          <w:spacing w:val="7"/>
          <w:sz w:val="28"/>
          <w:szCs w:val="22"/>
          <w:lang w:val="en-US" w:eastAsia="zh-CN"/>
        </w:rPr>
        <w:t>0</w:t>
      </w:r>
      <w:r>
        <w:rPr>
          <w:rFonts w:hint="eastAsia" w:ascii="仿宋" w:hAnsi="仿宋" w:eastAsia="仿宋" w:cs="宋体"/>
          <w:spacing w:val="7"/>
          <w:sz w:val="28"/>
          <w:szCs w:val="22"/>
          <w:lang w:eastAsia="zh-CN"/>
        </w:rPr>
        <w:t>9:</w:t>
      </w:r>
      <w:r>
        <w:rPr>
          <w:rFonts w:hint="eastAsia" w:ascii="仿宋" w:hAnsi="仿宋" w:eastAsia="仿宋" w:cs="宋体"/>
          <w:spacing w:val="7"/>
          <w:sz w:val="28"/>
          <w:szCs w:val="22"/>
          <w:lang w:val="en-US" w:eastAsia="zh-CN"/>
        </w:rPr>
        <w:t>3</w:t>
      </w:r>
      <w:r>
        <w:rPr>
          <w:rFonts w:hint="eastAsia" w:ascii="仿宋" w:hAnsi="仿宋" w:eastAsia="仿宋" w:cs="宋体"/>
          <w:spacing w:val="7"/>
          <w:sz w:val="28"/>
          <w:szCs w:val="22"/>
          <w:lang w:eastAsia="zh-CN"/>
        </w:rPr>
        <w:t>0（北京时间）</w:t>
      </w:r>
    </w:p>
    <w:p w14:paraId="2E3DD078">
      <w:pPr>
        <w:shd w:val="clear" w:color="auto" w:fill="FFFFFF"/>
        <w:spacing w:line="440" w:lineRule="exact"/>
        <w:ind w:firstLine="488"/>
        <w:rPr>
          <w:rFonts w:hint="eastAsia" w:ascii="仿宋" w:hAnsi="仿宋" w:eastAsia="仿宋" w:cs="宋体"/>
          <w:spacing w:val="7"/>
          <w:sz w:val="28"/>
          <w:szCs w:val="22"/>
          <w:lang w:eastAsia="zh-CN"/>
        </w:rPr>
      </w:pPr>
      <w:r>
        <w:rPr>
          <w:rFonts w:hint="eastAsia" w:ascii="仿宋" w:hAnsi="仿宋" w:eastAsia="仿宋" w:cs="宋体"/>
          <w:spacing w:val="7"/>
          <w:sz w:val="28"/>
          <w:szCs w:val="22"/>
          <w:lang w:eastAsia="zh-CN"/>
        </w:rPr>
        <w:t>地点：江苏建达全过程工程咨询有限公司五楼会议室(海安市宁海南路195号)。</w:t>
      </w:r>
    </w:p>
    <w:p w14:paraId="0F659B66">
      <w:pPr>
        <w:shd w:val="clear" w:color="auto" w:fill="FFFFFF"/>
        <w:spacing w:line="440" w:lineRule="exact"/>
        <w:ind w:firstLine="488"/>
        <w:rPr>
          <w:rFonts w:hint="eastAsia" w:ascii="仿宋" w:hAnsi="仿宋" w:eastAsia="仿宋" w:cs="宋体"/>
          <w:spacing w:val="7"/>
          <w:sz w:val="28"/>
          <w:szCs w:val="22"/>
          <w:lang w:eastAsia="zh-CN"/>
        </w:rPr>
      </w:pPr>
      <w:r>
        <w:rPr>
          <w:rFonts w:hint="eastAsia" w:ascii="仿宋" w:hAnsi="仿宋" w:eastAsia="仿宋" w:cs="宋体"/>
          <w:spacing w:val="7"/>
          <w:sz w:val="28"/>
          <w:szCs w:val="22"/>
          <w:lang w:eastAsia="zh-CN"/>
        </w:rPr>
        <w:t>逾期送达的或者未送达指定地点的投标文件，交易发起人不予受理。</w:t>
      </w:r>
    </w:p>
    <w:p w14:paraId="04716F23">
      <w:pPr>
        <w:shd w:val="clear" w:color="auto" w:fill="FFFFFF"/>
        <w:spacing w:line="440" w:lineRule="exact"/>
        <w:ind w:firstLine="488"/>
        <w:rPr>
          <w:rFonts w:ascii="仿宋" w:hAnsi="仿宋" w:eastAsia="仿宋" w:cs="仿宋"/>
          <w:sz w:val="28"/>
          <w:szCs w:val="28"/>
        </w:rPr>
      </w:pPr>
      <w:r>
        <w:rPr>
          <w:rFonts w:hint="eastAsia" w:ascii="仿宋" w:hAnsi="仿宋" w:eastAsia="仿宋" w:cs="宋体"/>
          <w:b/>
          <w:bCs/>
          <w:spacing w:val="7"/>
          <w:sz w:val="28"/>
          <w:szCs w:val="22"/>
          <w:lang w:eastAsia="zh-CN"/>
        </w:rPr>
        <w:t>五、</w:t>
      </w:r>
      <w:r>
        <w:rPr>
          <w:rFonts w:ascii="仿宋" w:hAnsi="仿宋" w:eastAsia="仿宋" w:cs="仿宋"/>
          <w:spacing w:val="-10"/>
          <w:sz w:val="28"/>
          <w:szCs w:val="28"/>
          <w14:textOutline w14:w="5092" w14:cap="flat" w14:cmpd="sng" w14:algn="ctr">
            <w14:solidFill>
              <w14:srgbClr w14:val="000000"/>
            </w14:solidFill>
            <w14:prstDash w14:val="solid"/>
            <w14:miter w14:val="0"/>
          </w14:textOutline>
        </w:rPr>
        <w:t>开启</w:t>
      </w:r>
    </w:p>
    <w:p w14:paraId="4C009E09">
      <w:pPr>
        <w:shd w:val="clear" w:color="auto" w:fill="FFFFFF"/>
        <w:spacing w:line="440" w:lineRule="exact"/>
        <w:ind w:firstLine="488"/>
        <w:rPr>
          <w:rFonts w:hint="eastAsia" w:ascii="仿宋" w:hAnsi="仿宋" w:eastAsia="仿宋" w:cs="宋体"/>
          <w:spacing w:val="7"/>
          <w:sz w:val="28"/>
          <w:szCs w:val="22"/>
          <w:lang w:eastAsia="zh-CN"/>
        </w:rPr>
      </w:pPr>
      <w:r>
        <w:rPr>
          <w:rFonts w:hint="eastAsia" w:ascii="仿宋" w:hAnsi="仿宋" w:eastAsia="仿宋" w:cs="宋体"/>
          <w:spacing w:val="7"/>
          <w:sz w:val="28"/>
          <w:szCs w:val="22"/>
          <w:lang w:eastAsia="zh-CN"/>
        </w:rPr>
        <w:t>时间：202</w:t>
      </w:r>
      <w:r>
        <w:rPr>
          <w:rFonts w:hint="eastAsia" w:ascii="仿宋" w:hAnsi="仿宋" w:eastAsia="仿宋" w:cs="宋体"/>
          <w:spacing w:val="7"/>
          <w:sz w:val="28"/>
          <w:szCs w:val="22"/>
          <w:lang w:val="en-US" w:eastAsia="zh-CN"/>
        </w:rPr>
        <w:t>6</w:t>
      </w:r>
      <w:r>
        <w:rPr>
          <w:rFonts w:hint="eastAsia" w:ascii="仿宋" w:hAnsi="仿宋" w:eastAsia="仿宋" w:cs="宋体"/>
          <w:spacing w:val="7"/>
          <w:sz w:val="28"/>
          <w:szCs w:val="22"/>
          <w:lang w:eastAsia="zh-CN"/>
        </w:rPr>
        <w:t>年</w:t>
      </w:r>
      <w:r>
        <w:rPr>
          <w:rFonts w:hint="eastAsia" w:ascii="仿宋" w:hAnsi="仿宋" w:eastAsia="仿宋" w:cs="宋体"/>
          <w:spacing w:val="7"/>
          <w:sz w:val="28"/>
          <w:szCs w:val="22"/>
          <w:lang w:val="en-US" w:eastAsia="zh-CN"/>
        </w:rPr>
        <w:t>02</w:t>
      </w:r>
      <w:r>
        <w:rPr>
          <w:rFonts w:hint="eastAsia" w:ascii="仿宋" w:hAnsi="仿宋" w:eastAsia="仿宋" w:cs="宋体"/>
          <w:spacing w:val="7"/>
          <w:sz w:val="28"/>
          <w:szCs w:val="22"/>
          <w:lang w:eastAsia="zh-CN"/>
        </w:rPr>
        <w:t>月</w:t>
      </w:r>
      <w:r>
        <w:rPr>
          <w:rFonts w:hint="eastAsia" w:ascii="仿宋" w:hAnsi="仿宋" w:eastAsia="仿宋" w:cs="宋体"/>
          <w:spacing w:val="7"/>
          <w:sz w:val="28"/>
          <w:szCs w:val="22"/>
          <w:lang w:val="en-US" w:eastAsia="zh-CN"/>
        </w:rPr>
        <w:t>04</w:t>
      </w:r>
      <w:r>
        <w:rPr>
          <w:rFonts w:hint="eastAsia" w:ascii="仿宋" w:hAnsi="仿宋" w:eastAsia="仿宋" w:cs="宋体"/>
          <w:spacing w:val="7"/>
          <w:sz w:val="28"/>
          <w:szCs w:val="22"/>
          <w:lang w:eastAsia="zh-CN"/>
        </w:rPr>
        <w:t>日</w:t>
      </w:r>
      <w:r>
        <w:rPr>
          <w:rFonts w:hint="eastAsia" w:ascii="仿宋" w:hAnsi="仿宋" w:eastAsia="仿宋" w:cs="宋体"/>
          <w:spacing w:val="7"/>
          <w:sz w:val="28"/>
          <w:szCs w:val="22"/>
          <w:lang w:val="en-US" w:eastAsia="zh-CN"/>
        </w:rPr>
        <w:t>0</w:t>
      </w:r>
      <w:r>
        <w:rPr>
          <w:rFonts w:hint="eastAsia" w:ascii="仿宋" w:hAnsi="仿宋" w:eastAsia="仿宋" w:cs="宋体"/>
          <w:spacing w:val="7"/>
          <w:sz w:val="28"/>
          <w:szCs w:val="22"/>
          <w:lang w:eastAsia="zh-CN"/>
        </w:rPr>
        <w:t>9:</w:t>
      </w:r>
      <w:r>
        <w:rPr>
          <w:rFonts w:hint="eastAsia" w:ascii="仿宋" w:hAnsi="仿宋" w:eastAsia="仿宋" w:cs="宋体"/>
          <w:spacing w:val="7"/>
          <w:sz w:val="28"/>
          <w:szCs w:val="22"/>
          <w:lang w:val="en-US" w:eastAsia="zh-CN"/>
        </w:rPr>
        <w:t>3</w:t>
      </w:r>
      <w:r>
        <w:rPr>
          <w:rFonts w:hint="eastAsia" w:ascii="仿宋" w:hAnsi="仿宋" w:eastAsia="仿宋" w:cs="宋体"/>
          <w:spacing w:val="7"/>
          <w:sz w:val="28"/>
          <w:szCs w:val="22"/>
          <w:lang w:eastAsia="zh-CN"/>
        </w:rPr>
        <w:t>0（北京时间）</w:t>
      </w:r>
    </w:p>
    <w:p w14:paraId="71B87B2D">
      <w:pPr>
        <w:shd w:val="clear" w:color="auto" w:fill="FFFFFF"/>
        <w:spacing w:line="440" w:lineRule="exact"/>
        <w:ind w:firstLine="488"/>
        <w:rPr>
          <w:rFonts w:hint="eastAsia" w:ascii="仿宋" w:hAnsi="仿宋" w:eastAsia="仿宋" w:cs="宋体"/>
          <w:spacing w:val="7"/>
          <w:sz w:val="28"/>
          <w:szCs w:val="22"/>
          <w:lang w:eastAsia="zh-CN"/>
        </w:rPr>
      </w:pPr>
      <w:r>
        <w:rPr>
          <w:rFonts w:hint="eastAsia" w:ascii="仿宋" w:hAnsi="仿宋" w:eastAsia="仿宋" w:cs="宋体"/>
          <w:spacing w:val="7"/>
          <w:sz w:val="28"/>
          <w:szCs w:val="22"/>
          <w:lang w:eastAsia="zh-CN"/>
        </w:rPr>
        <w:t>地点：江苏建达全过程工程咨询有限公司五楼会议室(海安市宁海南路195号)</w:t>
      </w:r>
    </w:p>
    <w:p w14:paraId="4FC40D77">
      <w:pPr>
        <w:spacing w:before="213" w:line="219" w:lineRule="auto"/>
        <w:ind w:left="600"/>
        <w:rPr>
          <w:rFonts w:ascii="仿宋" w:hAnsi="仿宋" w:eastAsia="仿宋" w:cs="仿宋"/>
          <w:sz w:val="28"/>
          <w:szCs w:val="28"/>
        </w:rPr>
      </w:pPr>
      <w:r>
        <w:rPr>
          <w:rFonts w:hint="eastAsia" w:ascii="仿宋" w:hAnsi="仿宋" w:eastAsia="仿宋" w:cs="仿宋"/>
          <w:spacing w:val="-7"/>
          <w:sz w:val="28"/>
          <w:szCs w:val="28"/>
          <w:lang w:eastAsia="zh-CN"/>
          <w14:textOutline w14:w="5092" w14:cap="flat" w14:cmpd="sng" w14:algn="ctr">
            <w14:solidFill>
              <w14:srgbClr w14:val="000000"/>
            </w14:solidFill>
            <w14:prstDash w14:val="solid"/>
            <w14:miter w14:val="0"/>
          </w14:textOutline>
        </w:rPr>
        <w:t>六</w:t>
      </w:r>
      <w:r>
        <w:rPr>
          <w:rFonts w:ascii="仿宋" w:hAnsi="仿宋" w:eastAsia="仿宋" w:cs="仿宋"/>
          <w:spacing w:val="-7"/>
          <w:sz w:val="28"/>
          <w:szCs w:val="28"/>
          <w14:textOutline w14:w="5092" w14:cap="flat" w14:cmpd="sng" w14:algn="ctr">
            <w14:solidFill>
              <w14:srgbClr w14:val="000000"/>
            </w14:solidFill>
            <w14:prstDash w14:val="solid"/>
            <w14:miter w14:val="0"/>
          </w14:textOutline>
        </w:rPr>
        <w:t>、公告期限</w:t>
      </w:r>
    </w:p>
    <w:p w14:paraId="3915A05D">
      <w:pPr>
        <w:spacing w:before="214" w:line="216" w:lineRule="auto"/>
        <w:ind w:left="644"/>
        <w:rPr>
          <w:rFonts w:ascii="仿宋" w:hAnsi="仿宋" w:eastAsia="仿宋" w:cs="仿宋"/>
          <w:sz w:val="28"/>
          <w:szCs w:val="28"/>
        </w:rPr>
      </w:pPr>
      <w:r>
        <w:rPr>
          <w:rFonts w:ascii="仿宋" w:hAnsi="仿宋" w:eastAsia="仿宋" w:cs="仿宋"/>
          <w:spacing w:val="-9"/>
          <w:sz w:val="28"/>
          <w:szCs w:val="28"/>
        </w:rPr>
        <w:t>自本公告发布之日起</w:t>
      </w:r>
      <w:r>
        <w:rPr>
          <w:rFonts w:ascii="仿宋" w:hAnsi="仿宋" w:eastAsia="仿宋" w:cs="仿宋"/>
          <w:spacing w:val="-51"/>
          <w:sz w:val="28"/>
          <w:szCs w:val="28"/>
        </w:rPr>
        <w:t xml:space="preserve"> </w:t>
      </w:r>
      <w:r>
        <w:rPr>
          <w:rFonts w:hint="eastAsia" w:ascii="仿宋" w:hAnsi="仿宋" w:eastAsia="仿宋" w:cs="仿宋"/>
          <w:spacing w:val="-51"/>
          <w:sz w:val="28"/>
          <w:szCs w:val="28"/>
          <w:lang w:val="en-US" w:eastAsia="zh-CN"/>
        </w:rPr>
        <w:t>3</w:t>
      </w:r>
      <w:r>
        <w:rPr>
          <w:rFonts w:ascii="仿宋" w:hAnsi="仿宋" w:eastAsia="仿宋" w:cs="仿宋"/>
          <w:spacing w:val="-9"/>
          <w:sz w:val="28"/>
          <w:szCs w:val="28"/>
        </w:rPr>
        <w:t>个工作日。</w:t>
      </w:r>
    </w:p>
    <w:p w14:paraId="3E2B83D5">
      <w:pPr>
        <w:spacing w:before="217" w:line="218" w:lineRule="auto"/>
        <w:ind w:left="593"/>
        <w:rPr>
          <w:rFonts w:ascii="仿宋" w:hAnsi="仿宋" w:eastAsia="仿宋" w:cs="仿宋"/>
          <w:sz w:val="28"/>
          <w:szCs w:val="28"/>
        </w:rPr>
      </w:pPr>
      <w:r>
        <w:rPr>
          <w:rFonts w:hint="eastAsia" w:ascii="仿宋" w:hAnsi="仿宋" w:eastAsia="仿宋" w:cs="仿宋"/>
          <w:spacing w:val="-5"/>
          <w:sz w:val="28"/>
          <w:szCs w:val="28"/>
          <w:lang w:eastAsia="zh-CN"/>
          <w14:textOutline w14:w="5092" w14:cap="flat" w14:cmpd="sng" w14:algn="ctr">
            <w14:solidFill>
              <w14:srgbClr w14:val="000000"/>
            </w14:solidFill>
            <w14:prstDash w14:val="solid"/>
            <w14:miter w14:val="0"/>
          </w14:textOutline>
        </w:rPr>
        <w:t>七</w:t>
      </w:r>
      <w:r>
        <w:rPr>
          <w:rFonts w:ascii="仿宋" w:hAnsi="仿宋" w:eastAsia="仿宋" w:cs="仿宋"/>
          <w:spacing w:val="-5"/>
          <w:sz w:val="28"/>
          <w:szCs w:val="28"/>
          <w14:textOutline w14:w="5092" w14:cap="flat" w14:cmpd="sng" w14:algn="ctr">
            <w14:solidFill>
              <w14:srgbClr w14:val="000000"/>
            </w14:solidFill>
            <w14:prstDash w14:val="solid"/>
            <w14:miter w14:val="0"/>
          </w14:textOutline>
        </w:rPr>
        <w:t>、其他补充事宜</w:t>
      </w:r>
    </w:p>
    <w:p w14:paraId="36FC0738">
      <w:pPr>
        <w:spacing w:line="360" w:lineRule="auto"/>
        <w:ind w:firstLine="600" w:firstLineChars="200"/>
        <w:contextualSpacing/>
        <w:rPr>
          <w:rFonts w:hint="eastAsia" w:ascii="仿宋" w:hAnsi="仿宋" w:eastAsia="仿宋"/>
          <w:sz w:val="30"/>
          <w:szCs w:val="30"/>
          <w:lang w:eastAsia="zh-CN"/>
        </w:rPr>
      </w:pPr>
      <w:r>
        <w:rPr>
          <w:rFonts w:hint="eastAsia" w:ascii="仿宋" w:hAnsi="仿宋" w:eastAsia="仿宋"/>
          <w:sz w:val="30"/>
          <w:szCs w:val="30"/>
          <w:highlight w:val="none"/>
          <w:lang w:eastAsia="zh-CN"/>
        </w:rPr>
        <w:t>本项目履约保证金为合同价的2%，成交供应商的履约保证金须在成交通知书发出之日起至合同签订前汇入交易发起人账户（可以数字人民币、支票、汇票或者金融机构、担保机构出具的保函等非现金形式提交），履约保证金在标的物完成交付后一个月内凭成交单位收款收据退还</w:t>
      </w:r>
      <w:r>
        <w:rPr>
          <w:rFonts w:hint="eastAsia" w:ascii="仿宋" w:hAnsi="仿宋" w:eastAsia="仿宋"/>
          <w:sz w:val="30"/>
          <w:szCs w:val="30"/>
          <w:lang w:eastAsia="zh-CN"/>
        </w:rPr>
        <w:t>。</w:t>
      </w:r>
    </w:p>
    <w:p w14:paraId="00AC0B8C">
      <w:pPr>
        <w:spacing w:before="214" w:line="219" w:lineRule="auto"/>
        <w:ind w:left="593"/>
        <w:rPr>
          <w:rFonts w:ascii="仿宋" w:hAnsi="仿宋" w:eastAsia="仿宋" w:cs="仿宋"/>
          <w:sz w:val="28"/>
          <w:szCs w:val="28"/>
        </w:rPr>
      </w:pPr>
      <w:r>
        <w:rPr>
          <w:rFonts w:ascii="仿宋" w:hAnsi="仿宋" w:eastAsia="仿宋" w:cs="仿宋"/>
          <w:spacing w:val="-11"/>
          <w:sz w:val="28"/>
          <w:szCs w:val="28"/>
          <w14:textOutline w14:w="5092" w14:cap="flat" w14:cmpd="sng" w14:algn="ctr">
            <w14:solidFill>
              <w14:srgbClr w14:val="000000"/>
            </w14:solidFill>
            <w14:prstDash w14:val="solid"/>
            <w14:miter w14:val="0"/>
          </w14:textOutline>
        </w:rPr>
        <w:t>八、</w:t>
      </w:r>
      <w:r>
        <w:rPr>
          <w:rFonts w:ascii="仿宋" w:hAnsi="仿宋" w:eastAsia="仿宋" w:cs="仿宋"/>
          <w:spacing w:val="-38"/>
          <w:sz w:val="28"/>
          <w:szCs w:val="28"/>
        </w:rPr>
        <w:t xml:space="preserve"> </w:t>
      </w:r>
      <w:r>
        <w:rPr>
          <w:rFonts w:hint="eastAsia" w:ascii="仿宋" w:hAnsi="仿宋" w:eastAsia="仿宋" w:cs="仿宋"/>
          <w:spacing w:val="-11"/>
          <w:sz w:val="28"/>
          <w:szCs w:val="28"/>
          <w:lang w:eastAsia="zh-CN"/>
          <w14:textOutline w14:w="5092" w14:cap="flat" w14:cmpd="sng" w14:algn="ctr">
            <w14:solidFill>
              <w14:srgbClr w14:val="000000"/>
            </w14:solidFill>
            <w14:prstDash w14:val="solid"/>
            <w14:miter w14:val="0"/>
          </w14:textOutline>
        </w:rPr>
        <w:t>竞谈</w:t>
      </w:r>
      <w:r>
        <w:rPr>
          <w:rFonts w:ascii="仿宋" w:hAnsi="仿宋" w:eastAsia="仿宋" w:cs="仿宋"/>
          <w:spacing w:val="-11"/>
          <w:sz w:val="28"/>
          <w:szCs w:val="28"/>
          <w14:textOutline w14:w="5092" w14:cap="flat" w14:cmpd="sng" w14:algn="ctr">
            <w14:solidFill>
              <w14:srgbClr w14:val="000000"/>
            </w14:solidFill>
            <w14:prstDash w14:val="solid"/>
            <w14:miter w14:val="0"/>
          </w14:textOutline>
        </w:rPr>
        <w:t>项目联系事项</w:t>
      </w:r>
    </w:p>
    <w:p w14:paraId="1BA20397">
      <w:pPr>
        <w:spacing w:line="360" w:lineRule="auto"/>
        <w:ind w:firstLine="600" w:firstLineChars="200"/>
        <w:contextualSpacing/>
        <w:rPr>
          <w:rFonts w:ascii="仿宋" w:hAnsi="仿宋" w:eastAsia="仿宋"/>
          <w:sz w:val="30"/>
          <w:szCs w:val="30"/>
        </w:rPr>
      </w:pPr>
      <w:r>
        <w:rPr>
          <w:rFonts w:hint="eastAsia" w:ascii="仿宋" w:hAnsi="仿宋" w:eastAsia="仿宋"/>
          <w:sz w:val="30"/>
          <w:szCs w:val="30"/>
        </w:rPr>
        <w:t>1.交易发起人信息</w:t>
      </w:r>
    </w:p>
    <w:p w14:paraId="57FA32E1">
      <w:pPr>
        <w:spacing w:line="360" w:lineRule="auto"/>
        <w:ind w:firstLine="600" w:firstLineChars="200"/>
        <w:contextualSpacing/>
        <w:rPr>
          <w:rFonts w:ascii="仿宋" w:hAnsi="仿宋" w:eastAsia="仿宋"/>
          <w:sz w:val="30"/>
          <w:szCs w:val="30"/>
          <w:lang w:eastAsia="zh-CN"/>
        </w:rPr>
      </w:pPr>
      <w:r>
        <w:rPr>
          <w:rFonts w:hint="eastAsia" w:ascii="仿宋" w:hAnsi="仿宋" w:eastAsia="仿宋"/>
          <w:sz w:val="30"/>
          <w:szCs w:val="30"/>
        </w:rPr>
        <w:t>名称：</w:t>
      </w:r>
      <w:r>
        <w:rPr>
          <w:rFonts w:hint="eastAsia" w:ascii="仿宋" w:hAnsi="仿宋" w:eastAsia="仿宋"/>
          <w:sz w:val="30"/>
          <w:szCs w:val="30"/>
          <w:lang w:eastAsia="zh-CN"/>
        </w:rPr>
        <w:t>南通市海安曲塘中学教育发展基金会</w:t>
      </w:r>
    </w:p>
    <w:p w14:paraId="694E5EF6">
      <w:pPr>
        <w:spacing w:line="360" w:lineRule="auto"/>
        <w:ind w:firstLine="600" w:firstLineChars="200"/>
        <w:contextualSpacing/>
        <w:rPr>
          <w:rFonts w:hint="default" w:ascii="仿宋" w:hAnsi="仿宋" w:eastAsia="仿宋"/>
          <w:sz w:val="30"/>
          <w:szCs w:val="30"/>
          <w:lang w:val="en-US" w:eastAsia="zh-CN"/>
        </w:rPr>
      </w:pPr>
      <w:r>
        <w:rPr>
          <w:rFonts w:hint="eastAsia" w:ascii="仿宋" w:hAnsi="仿宋" w:eastAsia="仿宋"/>
          <w:sz w:val="30"/>
          <w:szCs w:val="30"/>
        </w:rPr>
        <w:t xml:space="preserve">地址：海安市曲塘镇中心北街5号 </w:t>
      </w:r>
    </w:p>
    <w:p w14:paraId="1ACF3B62">
      <w:pPr>
        <w:spacing w:line="360" w:lineRule="auto"/>
        <w:ind w:firstLine="600" w:firstLineChars="200"/>
        <w:contextualSpacing/>
        <w:rPr>
          <w:rFonts w:hint="eastAsia" w:ascii="仿宋" w:hAnsi="仿宋" w:eastAsia="仿宋"/>
          <w:sz w:val="30"/>
          <w:szCs w:val="30"/>
          <w:lang w:eastAsia="zh-CN"/>
        </w:rPr>
      </w:pPr>
      <w:r>
        <w:rPr>
          <w:rFonts w:hint="eastAsia" w:ascii="仿宋" w:hAnsi="仿宋" w:eastAsia="仿宋"/>
          <w:sz w:val="30"/>
          <w:szCs w:val="30"/>
          <w:lang w:eastAsia="zh-CN"/>
        </w:rPr>
        <w:t>联系人及联系方式：</w:t>
      </w:r>
      <w:bookmarkStart w:id="0" w:name="OLE_LINK66"/>
      <w:bookmarkStart w:id="1" w:name="OLE_LINK65"/>
      <w:r>
        <w:rPr>
          <w:rFonts w:hint="eastAsia" w:cs="宋体" w:asciiTheme="minorEastAsia" w:hAnsiTheme="minorEastAsia" w:eastAsiaTheme="minorEastAsia"/>
          <w:spacing w:val="7"/>
          <w:kern w:val="0"/>
          <w:sz w:val="28"/>
          <w:szCs w:val="22"/>
        </w:rPr>
        <w:t xml:space="preserve">张礼明 </w:t>
      </w:r>
      <w:bookmarkEnd w:id="0"/>
      <w:bookmarkEnd w:id="1"/>
      <w:r>
        <w:rPr>
          <w:rFonts w:hint="eastAsia" w:cs="宋体" w:asciiTheme="minorEastAsia" w:hAnsiTheme="minorEastAsia" w:eastAsiaTheme="minorEastAsia"/>
          <w:spacing w:val="7"/>
          <w:kern w:val="0"/>
          <w:sz w:val="28"/>
          <w:szCs w:val="22"/>
        </w:rPr>
        <w:t>18118651198</w:t>
      </w:r>
      <w:r>
        <w:rPr>
          <w:rFonts w:hint="eastAsia" w:ascii="仿宋" w:hAnsi="仿宋" w:eastAsia="仿宋"/>
          <w:sz w:val="30"/>
          <w:szCs w:val="30"/>
          <w:lang w:eastAsia="zh-CN"/>
        </w:rPr>
        <w:t xml:space="preserve"> </w:t>
      </w:r>
    </w:p>
    <w:p w14:paraId="06C9EF9D">
      <w:pPr>
        <w:spacing w:line="360" w:lineRule="auto"/>
        <w:ind w:firstLine="600" w:firstLineChars="200"/>
        <w:contextualSpacing/>
        <w:rPr>
          <w:rFonts w:ascii="仿宋" w:hAnsi="仿宋" w:eastAsia="仿宋"/>
          <w:sz w:val="30"/>
          <w:szCs w:val="30"/>
          <w:lang w:eastAsia="zh-CN"/>
        </w:rPr>
      </w:pPr>
      <w:r>
        <w:rPr>
          <w:rFonts w:hint="eastAsia" w:ascii="仿宋" w:hAnsi="仿宋" w:eastAsia="仿宋"/>
          <w:sz w:val="30"/>
          <w:szCs w:val="30"/>
          <w:lang w:eastAsia="zh-CN"/>
        </w:rPr>
        <w:t>2.采购代理机构信息</w:t>
      </w:r>
    </w:p>
    <w:p w14:paraId="2883E15F">
      <w:pPr>
        <w:spacing w:line="360" w:lineRule="auto"/>
        <w:ind w:firstLine="588" w:firstLineChars="200"/>
        <w:contextualSpacing/>
        <w:rPr>
          <w:rFonts w:ascii="仿宋" w:hAnsi="仿宋" w:eastAsia="仿宋" w:cs="宋体"/>
          <w:spacing w:val="7"/>
          <w:sz w:val="28"/>
          <w:szCs w:val="22"/>
        </w:rPr>
      </w:pPr>
      <w:r>
        <w:rPr>
          <w:rFonts w:ascii="仿宋" w:hAnsi="仿宋" w:eastAsia="仿宋" w:cs="宋体"/>
          <w:spacing w:val="7"/>
          <w:sz w:val="28"/>
          <w:szCs w:val="22"/>
        </w:rPr>
        <w:t>名    称：</w:t>
      </w:r>
      <w:r>
        <w:rPr>
          <w:rFonts w:hint="eastAsia" w:ascii="仿宋" w:hAnsi="仿宋" w:eastAsia="仿宋" w:cs="宋体"/>
          <w:spacing w:val="7"/>
          <w:sz w:val="28"/>
          <w:szCs w:val="22"/>
        </w:rPr>
        <w:t>江苏一苇测绘有限公司</w:t>
      </w:r>
    </w:p>
    <w:p w14:paraId="6F3C2A59">
      <w:pPr>
        <w:spacing w:line="360" w:lineRule="auto"/>
        <w:ind w:firstLine="588" w:firstLineChars="200"/>
        <w:contextualSpacing/>
        <w:rPr>
          <w:rFonts w:ascii="仿宋" w:hAnsi="仿宋" w:eastAsia="仿宋" w:cs="宋体"/>
          <w:spacing w:val="7"/>
          <w:sz w:val="28"/>
          <w:szCs w:val="22"/>
        </w:rPr>
      </w:pPr>
      <w:r>
        <w:rPr>
          <w:rFonts w:ascii="仿宋" w:hAnsi="仿宋" w:eastAsia="仿宋" w:cs="宋体"/>
          <w:spacing w:val="7"/>
          <w:sz w:val="28"/>
          <w:szCs w:val="22"/>
        </w:rPr>
        <w:t>地　　址：</w:t>
      </w:r>
      <w:r>
        <w:rPr>
          <w:rFonts w:hint="eastAsia" w:ascii="仿宋" w:hAnsi="仿宋" w:eastAsia="仿宋"/>
          <w:sz w:val="30"/>
          <w:szCs w:val="30"/>
        </w:rPr>
        <w:t>海安市</w:t>
      </w:r>
      <w:r>
        <w:rPr>
          <w:rFonts w:hint="eastAsia" w:ascii="仿宋" w:hAnsi="仿宋" w:eastAsia="仿宋"/>
          <w:sz w:val="30"/>
          <w:szCs w:val="30"/>
          <w:lang w:eastAsia="zh-CN"/>
        </w:rPr>
        <w:t>宁海南路1</w:t>
      </w:r>
      <w:r>
        <w:rPr>
          <w:rFonts w:hint="eastAsia" w:ascii="仿宋" w:hAnsi="仿宋" w:eastAsia="仿宋"/>
          <w:sz w:val="30"/>
          <w:szCs w:val="30"/>
          <w:lang w:val="en-US" w:eastAsia="zh-CN"/>
        </w:rPr>
        <w:t>8</w:t>
      </w:r>
      <w:r>
        <w:rPr>
          <w:rFonts w:hint="eastAsia" w:ascii="仿宋" w:hAnsi="仿宋" w:eastAsia="仿宋"/>
          <w:sz w:val="30"/>
          <w:szCs w:val="30"/>
          <w:lang w:eastAsia="zh-CN"/>
        </w:rPr>
        <w:t>5号</w:t>
      </w:r>
    </w:p>
    <w:p w14:paraId="12FFC3FC">
      <w:pPr>
        <w:spacing w:line="360" w:lineRule="auto"/>
        <w:ind w:firstLine="588" w:firstLineChars="200"/>
        <w:contextualSpacing/>
        <w:rPr>
          <w:rFonts w:hint="default" w:ascii="仿宋" w:hAnsi="仿宋" w:eastAsia="仿宋" w:cs="宋体"/>
          <w:spacing w:val="7"/>
          <w:sz w:val="28"/>
          <w:szCs w:val="22"/>
          <w:lang w:val="en-US" w:eastAsia="zh-CN"/>
        </w:rPr>
      </w:pPr>
      <w:r>
        <w:rPr>
          <w:rFonts w:ascii="仿宋" w:hAnsi="仿宋" w:eastAsia="仿宋" w:cs="宋体"/>
          <w:spacing w:val="7"/>
          <w:sz w:val="28"/>
          <w:szCs w:val="22"/>
        </w:rPr>
        <w:t>联系方式：</w:t>
      </w:r>
      <w:r>
        <w:rPr>
          <w:rFonts w:hint="eastAsia" w:ascii="仿宋" w:hAnsi="仿宋" w:eastAsia="仿宋" w:cs="宋体"/>
          <w:spacing w:val="7"/>
          <w:sz w:val="28"/>
          <w:szCs w:val="22"/>
          <w:lang w:val="en-US" w:eastAsia="zh-CN"/>
        </w:rPr>
        <w:t>陈伟18015900986</w:t>
      </w:r>
    </w:p>
    <w:p w14:paraId="017237B9">
      <w:pPr>
        <w:pStyle w:val="7"/>
        <w:ind w:left="1470" w:right="1470"/>
        <w:rPr>
          <w:rFonts w:ascii="仿宋" w:hAnsi="仿宋" w:eastAsia="仿宋" w:cs="宋体"/>
          <w:spacing w:val="7"/>
          <w:sz w:val="28"/>
          <w:szCs w:val="22"/>
        </w:rPr>
      </w:pPr>
    </w:p>
    <w:p w14:paraId="7803AD0B">
      <w:pPr>
        <w:pStyle w:val="7"/>
        <w:ind w:left="1470" w:right="1470"/>
        <w:rPr>
          <w:rFonts w:ascii="仿宋" w:hAnsi="仿宋" w:eastAsia="仿宋" w:cs="宋体"/>
          <w:spacing w:val="7"/>
          <w:sz w:val="28"/>
          <w:szCs w:val="22"/>
        </w:rPr>
      </w:pPr>
    </w:p>
    <w:p w14:paraId="2E7AC49E">
      <w:pPr>
        <w:pStyle w:val="7"/>
        <w:ind w:left="1470" w:right="1470"/>
        <w:rPr>
          <w:rFonts w:ascii="仿宋" w:hAnsi="仿宋" w:eastAsia="仿宋" w:cs="宋体"/>
          <w:spacing w:val="7"/>
          <w:sz w:val="28"/>
          <w:szCs w:val="22"/>
        </w:rPr>
      </w:pPr>
    </w:p>
    <w:p w14:paraId="285FA3B8">
      <w:pPr>
        <w:pStyle w:val="7"/>
        <w:ind w:left="1470" w:right="1470"/>
        <w:rPr>
          <w:rFonts w:ascii="仿宋" w:hAnsi="仿宋" w:eastAsia="仿宋" w:cs="宋体"/>
          <w:spacing w:val="7"/>
          <w:sz w:val="28"/>
          <w:szCs w:val="22"/>
        </w:rPr>
      </w:pPr>
    </w:p>
    <w:p w14:paraId="20142675">
      <w:pPr>
        <w:pStyle w:val="7"/>
        <w:ind w:left="1470" w:right="1470"/>
        <w:rPr>
          <w:rFonts w:ascii="仿宋" w:hAnsi="仿宋" w:eastAsia="仿宋" w:cs="宋体"/>
          <w:spacing w:val="7"/>
          <w:sz w:val="28"/>
          <w:szCs w:val="22"/>
        </w:rPr>
      </w:pPr>
    </w:p>
    <w:p w14:paraId="5D1B8659">
      <w:pPr>
        <w:pStyle w:val="7"/>
        <w:ind w:left="1470" w:right="1470"/>
        <w:rPr>
          <w:rFonts w:ascii="仿宋" w:hAnsi="仿宋" w:eastAsia="仿宋" w:cs="宋体"/>
          <w:spacing w:val="7"/>
          <w:sz w:val="28"/>
          <w:szCs w:val="22"/>
        </w:rPr>
      </w:pPr>
    </w:p>
    <w:p w14:paraId="4F3909CC">
      <w:pPr>
        <w:rPr>
          <w:rFonts w:ascii="仿宋" w:hAnsi="仿宋" w:eastAsia="仿宋" w:cs="宋体"/>
          <w:spacing w:val="7"/>
          <w:sz w:val="28"/>
          <w:szCs w:val="22"/>
        </w:rPr>
      </w:pPr>
    </w:p>
    <w:p w14:paraId="282CC561">
      <w:pPr>
        <w:rPr>
          <w:rFonts w:ascii="仿宋" w:hAnsi="仿宋" w:eastAsia="仿宋" w:cs="宋体"/>
          <w:spacing w:val="7"/>
          <w:sz w:val="28"/>
          <w:szCs w:val="22"/>
        </w:rPr>
      </w:pPr>
    </w:p>
    <w:p w14:paraId="071E0346">
      <w:pPr>
        <w:rPr>
          <w:rFonts w:ascii="仿宋" w:hAnsi="仿宋" w:eastAsia="仿宋" w:cs="宋体"/>
          <w:spacing w:val="7"/>
          <w:sz w:val="28"/>
          <w:szCs w:val="22"/>
        </w:rPr>
      </w:pPr>
    </w:p>
    <w:p w14:paraId="5C029BEE">
      <w:pPr>
        <w:rPr>
          <w:rFonts w:ascii="仿宋" w:hAnsi="仿宋" w:eastAsia="仿宋" w:cs="宋体"/>
          <w:spacing w:val="7"/>
          <w:sz w:val="28"/>
          <w:szCs w:val="22"/>
        </w:rPr>
      </w:pPr>
    </w:p>
    <w:p w14:paraId="13C94621">
      <w:pPr>
        <w:rPr>
          <w:rFonts w:ascii="仿宋" w:hAnsi="仿宋" w:eastAsia="仿宋" w:cs="宋体"/>
          <w:spacing w:val="7"/>
          <w:sz w:val="28"/>
          <w:szCs w:val="22"/>
        </w:rPr>
      </w:pPr>
    </w:p>
    <w:p w14:paraId="414B4C29">
      <w:pPr>
        <w:rPr>
          <w:rFonts w:ascii="仿宋" w:hAnsi="仿宋" w:eastAsia="仿宋" w:cs="宋体"/>
          <w:spacing w:val="7"/>
          <w:sz w:val="28"/>
          <w:szCs w:val="22"/>
        </w:rPr>
      </w:pPr>
    </w:p>
    <w:p w14:paraId="11A956FC">
      <w:pPr>
        <w:rPr>
          <w:rFonts w:ascii="仿宋" w:hAnsi="仿宋" w:eastAsia="仿宋" w:cs="宋体"/>
          <w:spacing w:val="7"/>
          <w:sz w:val="28"/>
          <w:szCs w:val="22"/>
        </w:rPr>
      </w:pPr>
    </w:p>
    <w:p w14:paraId="3D248C7F">
      <w:pPr>
        <w:rPr>
          <w:rFonts w:ascii="仿宋" w:hAnsi="仿宋" w:eastAsia="仿宋" w:cs="宋体"/>
          <w:spacing w:val="7"/>
          <w:sz w:val="28"/>
          <w:szCs w:val="22"/>
        </w:rPr>
      </w:pPr>
    </w:p>
    <w:p w14:paraId="3FB0C635">
      <w:pPr>
        <w:rPr>
          <w:rFonts w:ascii="仿宋" w:hAnsi="仿宋" w:eastAsia="仿宋" w:cs="宋体"/>
          <w:spacing w:val="7"/>
          <w:sz w:val="28"/>
          <w:szCs w:val="22"/>
        </w:rPr>
      </w:pPr>
    </w:p>
    <w:p w14:paraId="6F50C0A9">
      <w:pPr>
        <w:rPr>
          <w:rFonts w:ascii="仿宋" w:hAnsi="仿宋" w:eastAsia="仿宋" w:cs="宋体"/>
          <w:spacing w:val="7"/>
          <w:sz w:val="28"/>
          <w:szCs w:val="22"/>
        </w:rPr>
      </w:pPr>
    </w:p>
    <w:p w14:paraId="5F85374E">
      <w:pPr>
        <w:rPr>
          <w:rFonts w:ascii="仿宋" w:hAnsi="仿宋" w:eastAsia="仿宋" w:cs="宋体"/>
          <w:spacing w:val="7"/>
          <w:sz w:val="28"/>
          <w:szCs w:val="22"/>
        </w:rPr>
      </w:pPr>
    </w:p>
    <w:p w14:paraId="17450EFB">
      <w:pPr>
        <w:rPr>
          <w:rFonts w:ascii="仿宋" w:hAnsi="仿宋" w:eastAsia="仿宋" w:cs="宋体"/>
          <w:spacing w:val="7"/>
          <w:sz w:val="28"/>
          <w:szCs w:val="22"/>
        </w:rPr>
      </w:pPr>
    </w:p>
    <w:p w14:paraId="60545F1C">
      <w:pPr>
        <w:rPr>
          <w:rFonts w:ascii="仿宋" w:hAnsi="仿宋" w:eastAsia="仿宋" w:cs="宋体"/>
          <w:spacing w:val="7"/>
          <w:sz w:val="28"/>
          <w:szCs w:val="22"/>
        </w:rPr>
      </w:pPr>
    </w:p>
    <w:p w14:paraId="3D63E56E">
      <w:pPr>
        <w:rPr>
          <w:rFonts w:ascii="仿宋" w:hAnsi="仿宋" w:eastAsia="仿宋" w:cs="宋体"/>
          <w:spacing w:val="7"/>
          <w:sz w:val="28"/>
          <w:szCs w:val="22"/>
        </w:rPr>
      </w:pPr>
    </w:p>
    <w:p w14:paraId="017D4990">
      <w:pPr>
        <w:rPr>
          <w:rFonts w:ascii="仿宋" w:hAnsi="仿宋" w:eastAsia="仿宋" w:cs="宋体"/>
          <w:spacing w:val="7"/>
          <w:sz w:val="28"/>
          <w:szCs w:val="22"/>
        </w:rPr>
      </w:pPr>
    </w:p>
    <w:p w14:paraId="0FCEF239">
      <w:pPr>
        <w:rPr>
          <w:rFonts w:ascii="仿宋" w:hAnsi="仿宋" w:eastAsia="仿宋" w:cs="宋体"/>
          <w:spacing w:val="7"/>
          <w:sz w:val="28"/>
          <w:szCs w:val="22"/>
        </w:rPr>
      </w:pPr>
    </w:p>
    <w:p w14:paraId="71FB5DC2">
      <w:pPr>
        <w:rPr>
          <w:rFonts w:ascii="仿宋" w:hAnsi="仿宋" w:eastAsia="仿宋" w:cs="宋体"/>
          <w:spacing w:val="7"/>
          <w:sz w:val="28"/>
          <w:szCs w:val="22"/>
        </w:rPr>
      </w:pPr>
    </w:p>
    <w:p w14:paraId="09509CF8">
      <w:pPr>
        <w:numPr>
          <w:ilvl w:val="0"/>
          <w:numId w:val="1"/>
        </w:numPr>
        <w:spacing w:before="161" w:line="224" w:lineRule="auto"/>
        <w:ind w:left="2757"/>
        <w:outlineLvl w:val="1"/>
        <w:rPr>
          <w:rFonts w:ascii="仿宋" w:hAnsi="仿宋" w:eastAsia="仿宋" w:cs="仿宋"/>
          <w:spacing w:val="3"/>
          <w:sz w:val="31"/>
          <w:szCs w:val="31"/>
          <w14:textOutline w14:w="5791" w14:cap="flat" w14:cmpd="sng" w14:algn="ctr">
            <w14:solidFill>
              <w14:srgbClr w14:val="000000"/>
            </w14:solidFill>
            <w14:prstDash w14:val="solid"/>
            <w14:miter w14:val="0"/>
          </w14:textOutline>
        </w:rPr>
      </w:pPr>
      <w:r>
        <w:rPr>
          <w:rFonts w:ascii="仿宋" w:hAnsi="仿宋" w:eastAsia="仿宋" w:cs="仿宋"/>
          <w:spacing w:val="20"/>
          <w:sz w:val="31"/>
          <w:szCs w:val="31"/>
        </w:rPr>
        <w:t xml:space="preserve"> </w:t>
      </w:r>
      <w:r>
        <w:rPr>
          <w:rFonts w:hint="eastAsia" w:ascii="仿宋" w:hAnsi="仿宋" w:eastAsia="仿宋" w:cs="仿宋"/>
          <w:spacing w:val="3"/>
          <w:sz w:val="31"/>
          <w:szCs w:val="31"/>
          <w:lang w:eastAsia="zh-CN"/>
          <w14:textOutline w14:w="5791" w14:cap="flat" w14:cmpd="sng" w14:algn="ctr">
            <w14:solidFill>
              <w14:srgbClr w14:val="000000"/>
            </w14:solidFill>
            <w14:prstDash w14:val="solid"/>
            <w14:miter w14:val="0"/>
          </w14:textOutline>
        </w:rPr>
        <w:t>竞谈</w:t>
      </w:r>
      <w:r>
        <w:rPr>
          <w:rFonts w:ascii="仿宋" w:hAnsi="仿宋" w:eastAsia="仿宋" w:cs="仿宋"/>
          <w:spacing w:val="3"/>
          <w:sz w:val="31"/>
          <w:szCs w:val="31"/>
          <w14:textOutline w14:w="5791" w14:cap="flat" w14:cmpd="sng" w14:algn="ctr">
            <w14:solidFill>
              <w14:srgbClr w14:val="000000"/>
            </w14:solidFill>
            <w14:prstDash w14:val="solid"/>
            <w14:miter w14:val="0"/>
          </w14:textOutline>
        </w:rPr>
        <w:t>须知</w:t>
      </w:r>
    </w:p>
    <w:p w14:paraId="4D6621DD">
      <w:pPr>
        <w:pStyle w:val="11"/>
        <w:ind w:firstLine="0"/>
      </w:pPr>
    </w:p>
    <w:p w14:paraId="549D305F">
      <w:pPr>
        <w:widowControl w:val="0"/>
        <w:kinsoku/>
        <w:autoSpaceDE/>
        <w:autoSpaceDN/>
        <w:adjustRightInd/>
        <w:spacing w:line="300" w:lineRule="auto"/>
        <w:ind w:firstLine="562" w:firstLineChars="200"/>
        <w:contextualSpacing/>
        <w:jc w:val="both"/>
        <w:textAlignment w:val="auto"/>
        <w:outlineLvl w:val="0"/>
        <w:rPr>
          <w:rFonts w:ascii="仿宋_GB2312" w:hAnsi="仿宋" w:eastAsia="仿宋_GB2312" w:cs="Times New Roman"/>
          <w:b/>
          <w:snapToGrid/>
          <w:kern w:val="2"/>
          <w:sz w:val="28"/>
          <w:szCs w:val="28"/>
          <w:lang w:eastAsia="zh-CN"/>
        </w:rPr>
      </w:pPr>
      <w:r>
        <w:rPr>
          <w:rFonts w:hint="eastAsia" w:ascii="仿宋_GB2312" w:hAnsi="仿宋" w:eastAsia="仿宋_GB2312" w:cs="Times New Roman"/>
          <w:b/>
          <w:snapToGrid/>
          <w:kern w:val="2"/>
          <w:sz w:val="28"/>
          <w:szCs w:val="28"/>
          <w:lang w:eastAsia="zh-CN"/>
        </w:rPr>
        <w:t>一、竞谈文件由采购代理机构解释。</w:t>
      </w:r>
    </w:p>
    <w:p w14:paraId="6937435A">
      <w:pPr>
        <w:widowControl w:val="0"/>
        <w:kinsoku/>
        <w:autoSpaceDE/>
        <w:autoSpaceDN/>
        <w:adjustRightInd/>
        <w:spacing w:line="300" w:lineRule="auto"/>
        <w:ind w:firstLine="560" w:firstLineChars="200"/>
        <w:contextualSpacing/>
        <w:jc w:val="both"/>
        <w:textAlignment w:val="auto"/>
        <w:rPr>
          <w:rFonts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eastAsia="zh-CN"/>
        </w:rPr>
        <w:t>1.交易响应人在网上获取竞谈文件后，应仔细检查竞谈文件的所有内容，如对竞谈活动事项有疑问的，应当在提交响应文件截止时间 1 个工作日前向交易发起人或采购代理机构以书面形式提出， 否则视同交易响应人理解并接受本竞谈文件所有内容，并由此引起的损失自负。交易响应人不得在竞谈结束后针对竞谈文件所有内容提出质询事项。</w:t>
      </w:r>
    </w:p>
    <w:p w14:paraId="2F7C480B">
      <w:pPr>
        <w:widowControl w:val="0"/>
        <w:kinsoku/>
        <w:autoSpaceDE/>
        <w:autoSpaceDN/>
        <w:adjustRightInd/>
        <w:spacing w:line="300" w:lineRule="auto"/>
        <w:ind w:firstLine="560" w:firstLineChars="200"/>
        <w:contextualSpacing/>
        <w:jc w:val="both"/>
        <w:textAlignment w:val="auto"/>
        <w:rPr>
          <w:rFonts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eastAsia="zh-CN"/>
        </w:rPr>
        <w:t>2.交易响应人应认真审阅竞谈文件中所有的事项、格式、条款和 规范要求等，如果交易响应人没有按照竞谈文件要求提交响应文件，或者响应文件没有对竞谈文件做出实质性响应，将被拒绝参与竞谈。</w:t>
      </w:r>
    </w:p>
    <w:p w14:paraId="46B23F58">
      <w:pPr>
        <w:widowControl w:val="0"/>
        <w:kinsoku/>
        <w:autoSpaceDE/>
        <w:autoSpaceDN/>
        <w:adjustRightInd/>
        <w:spacing w:line="300" w:lineRule="auto"/>
        <w:ind w:firstLine="562" w:firstLineChars="200"/>
        <w:contextualSpacing/>
        <w:jc w:val="both"/>
        <w:textAlignment w:val="auto"/>
        <w:rPr>
          <w:rFonts w:ascii="仿宋_GB2312" w:hAnsi="仿宋" w:eastAsia="仿宋_GB2312" w:cs="Times New Roman"/>
          <w:b/>
          <w:snapToGrid/>
          <w:kern w:val="2"/>
          <w:sz w:val="28"/>
          <w:szCs w:val="28"/>
          <w:lang w:eastAsia="zh-CN"/>
        </w:rPr>
      </w:pPr>
      <w:r>
        <w:rPr>
          <w:rFonts w:hint="eastAsia" w:ascii="仿宋_GB2312" w:hAnsi="仿宋" w:eastAsia="仿宋_GB2312" w:cs="Times New Roman"/>
          <w:b/>
          <w:snapToGrid/>
          <w:kern w:val="2"/>
          <w:sz w:val="28"/>
          <w:szCs w:val="28"/>
          <w:lang w:eastAsia="zh-CN"/>
        </w:rPr>
        <w:t>二、竞谈文件的澄清、修改、答疑</w:t>
      </w:r>
    </w:p>
    <w:p w14:paraId="50EADE2C">
      <w:pPr>
        <w:widowControl w:val="0"/>
        <w:kinsoku/>
        <w:autoSpaceDE/>
        <w:autoSpaceDN/>
        <w:adjustRightInd/>
        <w:spacing w:line="300" w:lineRule="auto"/>
        <w:ind w:firstLine="560" w:firstLineChars="200"/>
        <w:contextualSpacing/>
        <w:jc w:val="both"/>
        <w:textAlignment w:val="auto"/>
        <w:rPr>
          <w:rFonts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eastAsia="zh-CN"/>
        </w:rPr>
        <w:t>采购代理机构可以对已发出的竞谈文件进行必要的澄清或者修 改， 澄清或者修改的内容作为竞谈文件的组成部分。澄清或者修改的 内容可能影响响应文件编制的，采购代理机构将在提交首次响应文件截止之日3个工作日前，以网上公告书面形式通知所有接收竞谈文件的交易响应人，不足3个工作日的，应当顺延提交首次响应文件截止之日。</w:t>
      </w:r>
    </w:p>
    <w:p w14:paraId="06BFD46C">
      <w:pPr>
        <w:widowControl w:val="0"/>
        <w:kinsoku/>
        <w:autoSpaceDE/>
        <w:autoSpaceDN/>
        <w:adjustRightInd/>
        <w:spacing w:line="300" w:lineRule="auto"/>
        <w:ind w:firstLine="560" w:firstLineChars="200"/>
        <w:contextualSpacing/>
        <w:jc w:val="both"/>
        <w:textAlignment w:val="auto"/>
        <w:rPr>
          <w:rFonts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eastAsia="zh-CN"/>
        </w:rPr>
        <w:t>交易响应人由于对竞谈文件的任何推论和误解以及采购代理机构对有关问题的口头解释所造成的后果，均由交易响应人自负。</w:t>
      </w:r>
    </w:p>
    <w:p w14:paraId="513FDA08">
      <w:pPr>
        <w:widowControl w:val="0"/>
        <w:kinsoku/>
        <w:autoSpaceDE/>
        <w:autoSpaceDN/>
        <w:adjustRightInd/>
        <w:spacing w:line="300" w:lineRule="auto"/>
        <w:ind w:firstLine="560" w:firstLineChars="200"/>
        <w:contextualSpacing/>
        <w:jc w:val="both"/>
        <w:textAlignment w:val="auto"/>
        <w:rPr>
          <w:rFonts w:ascii="仿宋" w:hAnsi="仿宋" w:eastAsia="仿宋" w:cs="仿宋"/>
          <w:sz w:val="28"/>
          <w:szCs w:val="28"/>
        </w:rPr>
      </w:pPr>
      <w:r>
        <w:rPr>
          <w:rFonts w:hint="eastAsia" w:ascii="仿宋_GB2312" w:hAnsi="仿宋" w:eastAsia="仿宋_GB2312" w:cs="Times New Roman"/>
          <w:snapToGrid/>
          <w:kern w:val="2"/>
          <w:sz w:val="28"/>
          <w:szCs w:val="28"/>
          <w:lang w:eastAsia="zh-CN"/>
        </w:rPr>
        <w:t>采购代理机构或交易发起人可视情组织答疑会。</w:t>
      </w:r>
    </w:p>
    <w:p w14:paraId="0E6AE58C">
      <w:pPr>
        <w:widowControl w:val="0"/>
        <w:kinsoku/>
        <w:autoSpaceDE/>
        <w:autoSpaceDN/>
        <w:adjustRightInd/>
        <w:spacing w:line="300" w:lineRule="auto"/>
        <w:ind w:firstLine="562" w:firstLineChars="200"/>
        <w:contextualSpacing/>
        <w:jc w:val="both"/>
        <w:textAlignment w:val="auto"/>
        <w:rPr>
          <w:rFonts w:ascii="仿宋_GB2312" w:hAnsi="仿宋" w:eastAsia="仿宋_GB2312" w:cs="Times New Roman"/>
          <w:b/>
          <w:snapToGrid/>
          <w:kern w:val="2"/>
          <w:sz w:val="28"/>
          <w:szCs w:val="28"/>
          <w:lang w:eastAsia="zh-CN"/>
        </w:rPr>
      </w:pPr>
      <w:r>
        <w:rPr>
          <w:rFonts w:hint="eastAsia" w:ascii="仿宋_GB2312" w:hAnsi="仿宋" w:eastAsia="仿宋_GB2312" w:cs="Times New Roman"/>
          <w:b/>
          <w:snapToGrid/>
          <w:kern w:val="2"/>
          <w:sz w:val="28"/>
          <w:szCs w:val="28"/>
          <w:lang w:eastAsia="zh-CN"/>
        </w:rPr>
        <w:t>三、响应文件的编写、份数和签署</w:t>
      </w:r>
    </w:p>
    <w:p w14:paraId="625F2CE8">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zh-CN" w:eastAsia="zh-CN"/>
        </w:rPr>
        <w:t>1.交易响应人按第七部分“响应文件组成”编写响应文件。</w:t>
      </w:r>
    </w:p>
    <w:p w14:paraId="0C81223D">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zh-CN" w:eastAsia="zh-CN"/>
        </w:rPr>
        <w:t>2.自编目录并连续标注页码，不得将内容拆开，并牢固装订成册。响应文件均需采用A4纸（图纸等除外），不允许使用活页夹、拉杆夹、文件夹、塑料方便式书脊（插入式或穿孔式）装订。响应文件不得行间插字、涂改、增删，如修补错漏处，须经响应文件签署人签字并加盖公章。</w:t>
      </w:r>
    </w:p>
    <w:p w14:paraId="799CE8F5">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zh-CN" w:eastAsia="zh-CN"/>
        </w:rPr>
        <w:t>2.响应文件正本须打印并由法定代表人或授权人签字并加盖单位印章。副本可复印，但须加盖单位印章。</w:t>
      </w:r>
    </w:p>
    <w:p w14:paraId="4B9DBD3A">
      <w:pPr>
        <w:widowControl w:val="0"/>
        <w:kinsoku/>
        <w:autoSpaceDE/>
        <w:autoSpaceDN/>
        <w:adjustRightInd/>
        <w:spacing w:line="300" w:lineRule="auto"/>
        <w:ind w:firstLine="562" w:firstLineChars="200"/>
        <w:contextualSpacing/>
        <w:jc w:val="both"/>
        <w:textAlignment w:val="auto"/>
        <w:rPr>
          <w:rFonts w:hint="eastAsia" w:ascii="仿宋_GB2312" w:hAnsi="仿宋" w:eastAsia="仿宋_GB2312" w:cs="Times New Roman"/>
          <w:b/>
          <w:snapToGrid/>
          <w:kern w:val="2"/>
          <w:sz w:val="28"/>
          <w:szCs w:val="28"/>
          <w:lang w:eastAsia="zh-CN"/>
        </w:rPr>
      </w:pPr>
      <w:r>
        <w:rPr>
          <w:rFonts w:hint="eastAsia" w:ascii="仿宋_GB2312" w:hAnsi="仿宋" w:eastAsia="仿宋_GB2312" w:cs="Times New Roman"/>
          <w:b/>
          <w:snapToGrid/>
          <w:kern w:val="2"/>
          <w:sz w:val="28"/>
          <w:szCs w:val="28"/>
          <w:lang w:eastAsia="zh-CN"/>
        </w:rPr>
        <w:t>四、响应文件的密封及标记</w:t>
      </w:r>
    </w:p>
    <w:p w14:paraId="52EC1E3D">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Times New Roman"/>
          <w:b w:val="0"/>
          <w:bCs/>
          <w:snapToGrid/>
          <w:kern w:val="2"/>
          <w:sz w:val="28"/>
          <w:szCs w:val="28"/>
          <w:lang w:eastAsia="zh-CN"/>
        </w:rPr>
      </w:pPr>
      <w:r>
        <w:rPr>
          <w:rFonts w:hint="eastAsia" w:ascii="仿宋_GB2312" w:hAnsi="仿宋" w:eastAsia="仿宋_GB2312" w:cs="Times New Roman"/>
          <w:b w:val="0"/>
          <w:bCs/>
          <w:snapToGrid/>
          <w:kern w:val="2"/>
          <w:sz w:val="28"/>
          <w:szCs w:val="28"/>
          <w:lang w:eastAsia="zh-CN"/>
        </w:rPr>
        <w:t>1.响应文件由资格审查证明材料、价格响应文件、商务技术响应文件三部分组成，一正三副。</w:t>
      </w:r>
    </w:p>
    <w:p w14:paraId="6C304303">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Times New Roman"/>
          <w:b w:val="0"/>
          <w:bCs/>
          <w:snapToGrid/>
          <w:kern w:val="2"/>
          <w:sz w:val="28"/>
          <w:szCs w:val="28"/>
          <w:lang w:eastAsia="zh-CN"/>
        </w:rPr>
      </w:pPr>
      <w:r>
        <w:rPr>
          <w:rFonts w:hint="eastAsia" w:ascii="仿宋_GB2312" w:hAnsi="仿宋" w:eastAsia="仿宋_GB2312" w:cs="Times New Roman"/>
          <w:b w:val="0"/>
          <w:bCs/>
          <w:snapToGrid/>
          <w:kern w:val="2"/>
          <w:sz w:val="28"/>
          <w:szCs w:val="28"/>
          <w:lang w:eastAsia="zh-CN"/>
        </w:rPr>
        <w:t>2.密封后封口骑缝处加盖交易响应人公章，同时封面上须注明采购项目名称、供应商全称。</w:t>
      </w:r>
    </w:p>
    <w:p w14:paraId="768ACF58">
      <w:pPr>
        <w:widowControl w:val="0"/>
        <w:kinsoku/>
        <w:autoSpaceDE/>
        <w:autoSpaceDN/>
        <w:adjustRightInd/>
        <w:spacing w:line="300" w:lineRule="auto"/>
        <w:ind w:left="559" w:leftChars="266" w:firstLine="0" w:firstLineChars="0"/>
        <w:contextualSpacing/>
        <w:jc w:val="both"/>
        <w:textAlignment w:val="auto"/>
        <w:rPr>
          <w:rFonts w:ascii="仿宋_GB2312" w:hAnsi="仿宋" w:eastAsia="仿宋_GB2312" w:cs="Times New Roman"/>
          <w:b/>
          <w:snapToGrid/>
          <w:kern w:val="2"/>
          <w:sz w:val="28"/>
          <w:szCs w:val="28"/>
          <w:lang w:eastAsia="zh-CN"/>
        </w:rPr>
      </w:pPr>
      <w:r>
        <w:rPr>
          <w:rFonts w:hint="eastAsia" w:ascii="仿宋_GB2312" w:hAnsi="仿宋" w:eastAsia="仿宋_GB2312" w:cs="Times New Roman"/>
          <w:b w:val="0"/>
          <w:bCs/>
          <w:snapToGrid/>
          <w:kern w:val="2"/>
          <w:sz w:val="28"/>
          <w:szCs w:val="28"/>
          <w:lang w:eastAsia="zh-CN"/>
        </w:rPr>
        <w:t>3.交易发起人将拒绝接收未按照竞谈文件要求密封的响应文件。</w:t>
      </w:r>
      <w:r>
        <w:rPr>
          <w:rFonts w:hint="eastAsia" w:ascii="仿宋_GB2312" w:hAnsi="仿宋" w:eastAsia="仿宋_GB2312" w:cs="Times New Roman"/>
          <w:b/>
          <w:snapToGrid/>
          <w:kern w:val="2"/>
          <w:sz w:val="28"/>
          <w:szCs w:val="28"/>
          <w:lang w:eastAsia="zh-CN"/>
        </w:rPr>
        <w:t>五、报价准备</w:t>
      </w:r>
    </w:p>
    <w:p w14:paraId="310A98B1">
      <w:pPr>
        <w:widowControl w:val="0"/>
        <w:kinsoku/>
        <w:autoSpaceDE/>
        <w:autoSpaceDN/>
        <w:adjustRightInd/>
        <w:spacing w:line="300" w:lineRule="auto"/>
        <w:ind w:firstLine="560" w:firstLineChars="200"/>
        <w:contextualSpacing/>
        <w:jc w:val="both"/>
        <w:textAlignment w:val="auto"/>
        <w:rPr>
          <w:rFonts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zh-CN" w:eastAsia="zh-CN"/>
        </w:rPr>
        <w:t>1.本次竞谈，交易响应人必须就所有内容进行报价，少报无效。</w:t>
      </w:r>
    </w:p>
    <w:p w14:paraId="13AD0A91">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zh-CN" w:eastAsia="zh-CN"/>
        </w:rPr>
        <w:t>2.报价应包含发生的所有含税费用。</w:t>
      </w:r>
    </w:p>
    <w:p w14:paraId="2F923C7A">
      <w:pPr>
        <w:widowControl w:val="0"/>
        <w:kinsoku/>
        <w:autoSpaceDE/>
        <w:autoSpaceDN/>
        <w:adjustRightInd/>
        <w:spacing w:line="300" w:lineRule="auto"/>
        <w:ind w:firstLine="560" w:firstLineChars="200"/>
        <w:contextualSpacing/>
        <w:jc w:val="both"/>
        <w:textAlignment w:val="auto"/>
        <w:rPr>
          <w:rFonts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zh-CN" w:eastAsia="zh-CN"/>
        </w:rPr>
        <w:t>3.最终报价将作为竞谈小组评定成交交易响应人的依据。</w:t>
      </w:r>
    </w:p>
    <w:p w14:paraId="1FAD7F5B">
      <w:pPr>
        <w:widowControl w:val="0"/>
        <w:kinsoku/>
        <w:autoSpaceDE/>
        <w:autoSpaceDN/>
        <w:adjustRightInd/>
        <w:spacing w:line="300" w:lineRule="auto"/>
        <w:ind w:firstLine="562" w:firstLineChars="200"/>
        <w:contextualSpacing/>
        <w:jc w:val="both"/>
        <w:textAlignment w:val="auto"/>
        <w:rPr>
          <w:rFonts w:ascii="仿宋_GB2312" w:hAnsi="仿宋" w:eastAsia="仿宋_GB2312" w:cs="Times New Roman"/>
          <w:b/>
          <w:snapToGrid/>
          <w:kern w:val="2"/>
          <w:sz w:val="28"/>
          <w:szCs w:val="28"/>
          <w:lang w:eastAsia="zh-CN"/>
        </w:rPr>
      </w:pPr>
      <w:r>
        <w:rPr>
          <w:rFonts w:hint="eastAsia" w:ascii="仿宋_GB2312" w:hAnsi="仿宋" w:eastAsia="仿宋_GB2312" w:cs="Times New Roman"/>
          <w:b/>
          <w:snapToGrid/>
          <w:kern w:val="2"/>
          <w:sz w:val="28"/>
          <w:szCs w:val="28"/>
          <w:lang w:eastAsia="zh-CN"/>
        </w:rPr>
        <w:t>六、相关费用</w:t>
      </w:r>
    </w:p>
    <w:p w14:paraId="41FB4E5B">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zh-CN" w:eastAsia="zh-CN"/>
        </w:rPr>
        <w:t>1</w:t>
      </w:r>
      <w:r>
        <w:rPr>
          <w:rFonts w:hint="eastAsia" w:ascii="仿宋_GB2312" w:hAnsi="仿宋" w:eastAsia="仿宋_GB2312" w:cs="仿宋_GB2312"/>
          <w:snapToGrid/>
          <w:kern w:val="2"/>
          <w:sz w:val="28"/>
          <w:szCs w:val="28"/>
          <w:lang w:eastAsia="zh-CN"/>
        </w:rPr>
        <w:t>.</w:t>
      </w:r>
      <w:r>
        <w:rPr>
          <w:rFonts w:hint="eastAsia" w:ascii="仿宋_GB2312" w:hAnsi="仿宋" w:eastAsia="仿宋_GB2312" w:cs="仿宋_GB2312"/>
          <w:snapToGrid/>
          <w:kern w:val="2"/>
          <w:sz w:val="28"/>
          <w:szCs w:val="28"/>
          <w:lang w:val="zh-CN" w:eastAsia="zh-CN"/>
        </w:rPr>
        <w:t>交易响应人承担参与竞谈可能发生的全部费用，采购代理机构在任何情况下均无义务和责任承担这些费用。</w:t>
      </w:r>
    </w:p>
    <w:p w14:paraId="759A8A17">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仿宋_GB2312"/>
          <w:snapToGrid/>
          <w:kern w:val="2"/>
          <w:sz w:val="28"/>
          <w:szCs w:val="28"/>
          <w:lang w:val="zh-CN" w:eastAsia="zh-CN"/>
        </w:rPr>
      </w:pPr>
      <w:r>
        <w:rPr>
          <w:rFonts w:hint="eastAsia" w:ascii="仿宋_GB2312" w:hAnsi="仿宋" w:eastAsia="仿宋_GB2312" w:cs="仿宋_GB2312"/>
          <w:snapToGrid/>
          <w:kern w:val="2"/>
          <w:sz w:val="28"/>
          <w:szCs w:val="28"/>
          <w:lang w:val="en-US" w:eastAsia="zh-CN"/>
        </w:rPr>
        <w:t>2.</w:t>
      </w:r>
      <w:r>
        <w:rPr>
          <w:rFonts w:hint="eastAsia" w:ascii="仿宋_GB2312" w:hAnsi="仿宋" w:eastAsia="仿宋_GB2312" w:cs="仿宋_GB2312"/>
          <w:snapToGrid/>
          <w:kern w:val="2"/>
          <w:sz w:val="28"/>
          <w:szCs w:val="28"/>
          <w:lang w:val="zh-CN" w:eastAsia="zh-CN"/>
        </w:rPr>
        <w:t>本项目代理费3000元，由成交供应商支付，此费用综合考虑在投标报价内，由成交人成交后三日内支付。</w:t>
      </w:r>
    </w:p>
    <w:p w14:paraId="04391C80">
      <w:pPr>
        <w:widowControl w:val="0"/>
        <w:kinsoku/>
        <w:autoSpaceDE/>
        <w:autoSpaceDN/>
        <w:adjustRightInd/>
        <w:spacing w:line="300" w:lineRule="auto"/>
        <w:ind w:firstLine="562" w:firstLineChars="200"/>
        <w:contextualSpacing/>
        <w:jc w:val="both"/>
        <w:textAlignment w:val="auto"/>
        <w:rPr>
          <w:rFonts w:ascii="仿宋_GB2312" w:hAnsi="仿宋" w:eastAsia="仿宋_GB2312" w:cs="Times New Roman"/>
          <w:b/>
          <w:snapToGrid/>
          <w:kern w:val="2"/>
          <w:sz w:val="28"/>
          <w:szCs w:val="28"/>
          <w:lang w:eastAsia="zh-CN"/>
        </w:rPr>
      </w:pPr>
      <w:r>
        <w:rPr>
          <w:rFonts w:hint="eastAsia" w:ascii="仿宋_GB2312" w:hAnsi="仿宋" w:eastAsia="仿宋_GB2312" w:cs="Times New Roman"/>
          <w:b/>
          <w:snapToGrid/>
          <w:kern w:val="2"/>
          <w:sz w:val="28"/>
          <w:szCs w:val="28"/>
          <w:lang w:eastAsia="zh-CN"/>
        </w:rPr>
        <w:t>七、 竞谈程序（详见竞谈文件）</w:t>
      </w:r>
    </w:p>
    <w:p w14:paraId="6B9A8ADA">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Times New Roman"/>
          <w:b w:val="0"/>
          <w:bCs/>
          <w:snapToGrid/>
          <w:kern w:val="2"/>
          <w:sz w:val="28"/>
          <w:szCs w:val="28"/>
          <w:lang w:eastAsia="zh-CN"/>
        </w:rPr>
      </w:pPr>
      <w:r>
        <w:rPr>
          <w:rFonts w:hint="eastAsia" w:ascii="仿宋_GB2312" w:hAnsi="仿宋" w:eastAsia="仿宋_GB2312"/>
          <w:sz w:val="28"/>
          <w:szCs w:val="28"/>
          <w:lang w:eastAsia="zh-CN"/>
        </w:rPr>
        <w:t>交易响应人先对响应文件进行密封性检查，交易发起人审查交</w:t>
      </w:r>
      <w:r>
        <w:rPr>
          <w:rFonts w:hint="eastAsia" w:ascii="仿宋_GB2312" w:hAnsi="仿宋" w:eastAsia="仿宋_GB2312" w:cs="Times New Roman"/>
          <w:b w:val="0"/>
          <w:bCs/>
          <w:snapToGrid/>
          <w:kern w:val="2"/>
          <w:sz w:val="28"/>
          <w:szCs w:val="28"/>
          <w:lang w:eastAsia="zh-CN"/>
        </w:rPr>
        <w:t>易响应人资格，符合资格的交易响应人接受竞谈小组的各轮竞谈。在质量和服务相等的前提下，最后报价最低者为成交交易响应人。</w:t>
      </w:r>
    </w:p>
    <w:p w14:paraId="56F9DE78">
      <w:pPr>
        <w:widowControl w:val="0"/>
        <w:kinsoku/>
        <w:autoSpaceDE/>
        <w:autoSpaceDN/>
        <w:adjustRightInd/>
        <w:spacing w:line="300" w:lineRule="auto"/>
        <w:ind w:firstLine="562" w:firstLineChars="200"/>
        <w:contextualSpacing/>
        <w:jc w:val="both"/>
        <w:textAlignment w:val="auto"/>
        <w:rPr>
          <w:rFonts w:hint="eastAsia" w:ascii="仿宋_GB2312" w:hAnsi="仿宋" w:eastAsia="仿宋_GB2312" w:cs="Times New Roman"/>
          <w:b/>
          <w:bCs w:val="0"/>
          <w:snapToGrid/>
          <w:kern w:val="2"/>
          <w:sz w:val="28"/>
          <w:szCs w:val="28"/>
          <w:lang w:eastAsia="zh-CN"/>
        </w:rPr>
      </w:pPr>
      <w:r>
        <w:rPr>
          <w:rFonts w:hint="eastAsia" w:ascii="仿宋_GB2312" w:hAnsi="仿宋" w:eastAsia="仿宋_GB2312" w:cs="Times New Roman"/>
          <w:b/>
          <w:bCs w:val="0"/>
          <w:snapToGrid/>
          <w:kern w:val="2"/>
          <w:sz w:val="28"/>
          <w:szCs w:val="28"/>
          <w:lang w:eastAsia="zh-CN"/>
        </w:rPr>
        <w:t>八、履约保证金</w:t>
      </w:r>
    </w:p>
    <w:p w14:paraId="29A7C727">
      <w:pPr>
        <w:widowControl w:val="0"/>
        <w:kinsoku/>
        <w:autoSpaceDE/>
        <w:autoSpaceDN/>
        <w:adjustRightInd/>
        <w:spacing w:line="300" w:lineRule="auto"/>
        <w:ind w:firstLine="560" w:firstLineChars="200"/>
        <w:contextualSpacing/>
        <w:jc w:val="both"/>
        <w:textAlignment w:val="auto"/>
        <w:rPr>
          <w:rFonts w:hint="eastAsia" w:ascii="仿宋_GB2312" w:hAnsi="仿宋" w:eastAsia="仿宋_GB2312" w:cs="Times New Roman"/>
          <w:b w:val="0"/>
          <w:bCs/>
          <w:snapToGrid/>
          <w:kern w:val="2"/>
          <w:sz w:val="28"/>
          <w:szCs w:val="28"/>
          <w:lang w:eastAsia="zh-CN"/>
        </w:rPr>
      </w:pPr>
      <w:r>
        <w:rPr>
          <w:rFonts w:hint="eastAsia" w:ascii="仿宋_GB2312" w:hAnsi="仿宋" w:eastAsia="仿宋_GB2312" w:cs="Times New Roman"/>
          <w:b w:val="0"/>
          <w:bCs/>
          <w:snapToGrid/>
          <w:kern w:val="2"/>
          <w:sz w:val="28"/>
          <w:szCs w:val="28"/>
          <w:lang w:eastAsia="zh-CN"/>
        </w:rPr>
        <w:t>本项目履约保证金为合同价的2%，成交单位应在合同签订前向交易发起人缴纳，履约保证金在标的物完成交付后一个月内凭成交单位收款收据退还。</w:t>
      </w:r>
    </w:p>
    <w:p w14:paraId="58647DEB">
      <w:pPr>
        <w:pStyle w:val="7"/>
        <w:rPr>
          <w:b w:val="0"/>
          <w:bCs/>
        </w:rPr>
        <w:sectPr>
          <w:pgSz w:w="11907" w:h="16839"/>
          <w:pgMar w:top="1440" w:right="1800" w:bottom="1440" w:left="1800" w:header="0" w:footer="850" w:gutter="0"/>
          <w:cols w:space="720" w:num="1"/>
        </w:sectPr>
      </w:pPr>
    </w:p>
    <w:p w14:paraId="62836D2A">
      <w:pPr>
        <w:spacing w:before="161" w:line="224" w:lineRule="auto"/>
        <w:ind w:left="2836" w:firstLine="632" w:firstLineChars="200"/>
        <w:outlineLvl w:val="1"/>
        <w:rPr>
          <w:rFonts w:ascii="仿宋" w:hAnsi="仿宋" w:eastAsia="仿宋" w:cs="仿宋"/>
          <w:sz w:val="31"/>
          <w:szCs w:val="31"/>
        </w:rPr>
      </w:pPr>
      <w:r>
        <w:rPr>
          <w:rFonts w:ascii="仿宋" w:hAnsi="仿宋" w:eastAsia="仿宋" w:cs="仿宋"/>
          <w:spacing w:val="3"/>
          <w:sz w:val="31"/>
          <w:szCs w:val="31"/>
          <w14:textOutline w14:w="5791" w14:cap="flat" w14:cmpd="sng" w14:algn="ctr">
            <w14:solidFill>
              <w14:srgbClr w14:val="000000"/>
            </w14:solidFill>
            <w14:prstDash w14:val="solid"/>
            <w14:miter w14:val="0"/>
          </w14:textOutline>
        </w:rPr>
        <w:t>第三部分</w:t>
      </w:r>
      <w:r>
        <w:rPr>
          <w:rFonts w:ascii="仿宋" w:hAnsi="仿宋" w:eastAsia="仿宋" w:cs="仿宋"/>
          <w:spacing w:val="34"/>
          <w:sz w:val="31"/>
          <w:szCs w:val="31"/>
        </w:rPr>
        <w:t xml:space="preserve"> </w:t>
      </w:r>
      <w:r>
        <w:rPr>
          <w:rFonts w:ascii="仿宋" w:hAnsi="仿宋" w:eastAsia="仿宋" w:cs="仿宋"/>
          <w:spacing w:val="3"/>
          <w:sz w:val="31"/>
          <w:szCs w:val="31"/>
          <w14:textOutline w14:w="5791" w14:cap="flat" w14:cmpd="sng" w14:algn="ctr">
            <w14:solidFill>
              <w14:srgbClr w14:val="000000"/>
            </w14:solidFill>
            <w14:prstDash w14:val="solid"/>
            <w14:miter w14:val="0"/>
          </w14:textOutline>
        </w:rPr>
        <w:t>项目需求</w:t>
      </w:r>
    </w:p>
    <w:p w14:paraId="30F2613A">
      <w:pPr>
        <w:pStyle w:val="32"/>
        <w:widowControl w:val="0"/>
        <w:kinsoku/>
        <w:autoSpaceDE/>
        <w:autoSpaceDN/>
        <w:adjustRightInd/>
        <w:spacing w:line="300" w:lineRule="auto"/>
        <w:ind w:firstLine="584" w:firstLineChars="200"/>
        <w:jc w:val="both"/>
        <w:textAlignment w:val="auto"/>
        <w:rPr>
          <w:rFonts w:hAnsi="仿宋"/>
          <w:sz w:val="28"/>
          <w:lang w:val="zh-CN" w:eastAsia="zh-CN"/>
        </w:rPr>
      </w:pPr>
      <w:r>
        <w:rPr>
          <w:rFonts w:ascii="仿宋" w:hAnsi="仿宋" w:eastAsia="仿宋" w:cs="仿宋"/>
          <w:spacing w:val="6"/>
          <w:sz w:val="28"/>
          <w14:textOutline w14:w="5092" w14:cap="flat" w14:cmpd="sng" w14:algn="ctr">
            <w14:solidFill>
              <w14:srgbClr w14:val="000000"/>
            </w14:solidFill>
            <w14:prstDash w14:val="solid"/>
            <w14:miter w14:val="0"/>
          </w14:textOutline>
        </w:rPr>
        <w:t>请交易响应人在获取</w:t>
      </w:r>
      <w:r>
        <w:rPr>
          <w:rFonts w:hint="eastAsia" w:ascii="仿宋" w:hAnsi="仿宋" w:eastAsia="仿宋" w:cs="仿宋"/>
          <w:spacing w:val="6"/>
          <w:sz w:val="28"/>
          <w:lang w:eastAsia="zh-CN"/>
          <w14:textOutline w14:w="5092" w14:cap="flat" w14:cmpd="sng" w14:algn="ctr">
            <w14:solidFill>
              <w14:srgbClr w14:val="000000"/>
            </w14:solidFill>
            <w14:prstDash w14:val="solid"/>
            <w14:miter w14:val="0"/>
          </w14:textOutline>
        </w:rPr>
        <w:t>竞谈</w:t>
      </w:r>
      <w:r>
        <w:rPr>
          <w:rFonts w:ascii="仿宋" w:hAnsi="仿宋" w:eastAsia="仿宋" w:cs="仿宋"/>
          <w:spacing w:val="6"/>
          <w:sz w:val="28"/>
          <w14:textOutline w14:w="5092" w14:cap="flat" w14:cmpd="sng" w14:algn="ctr">
            <w14:solidFill>
              <w14:srgbClr w14:val="000000"/>
            </w14:solidFill>
            <w14:prstDash w14:val="solid"/>
            <w14:miter w14:val="0"/>
          </w14:textOutline>
        </w:rPr>
        <w:t>文件前和制作相应文件时仔细研究项</w:t>
      </w:r>
      <w:r>
        <w:rPr>
          <w:rFonts w:ascii="仿宋" w:hAnsi="仿宋" w:eastAsia="仿宋" w:cs="仿宋"/>
          <w:sz w:val="28"/>
        </w:rPr>
        <w:t xml:space="preserve"> </w:t>
      </w:r>
      <w:r>
        <w:rPr>
          <w:rFonts w:ascii="仿宋" w:hAnsi="仿宋" w:eastAsia="仿宋" w:cs="仿宋"/>
          <w:spacing w:val="-4"/>
          <w:sz w:val="28"/>
          <w14:textOutline w14:w="5092" w14:cap="flat" w14:cmpd="sng" w14:algn="ctr">
            <w14:solidFill>
              <w14:srgbClr w14:val="000000"/>
            </w14:solidFill>
            <w14:prstDash w14:val="solid"/>
            <w14:miter w14:val="0"/>
          </w14:textOutline>
        </w:rPr>
        <w:t>目需求说明。</w:t>
      </w:r>
      <w:r>
        <w:rPr>
          <w:rFonts w:hint="eastAsia" w:hAnsi="仿宋"/>
          <w:sz w:val="28"/>
          <w:lang w:val="zh-CN" w:eastAsia="zh-CN"/>
        </w:rPr>
        <w:t>交易响应人不能简单照搬照抄交易发起人项目需求说明中的技术、商务要求，必须作实事求是的响应。如照搬照抄项目需求 说明中的技术、商务要求的，成交人在同交易发起人签订合同和履约环节中不得提出异议，一切后果和损失由成交交易响应人承担。如交易响应人提供的货物和服务同交易发起人提出的项目需求说明中的技术、商务要求不同的，必须在《商务部分正负偏离表》和《技术部分正负偏离表》上明示，如不明示的视同完全响应。</w:t>
      </w:r>
    </w:p>
    <w:p w14:paraId="3961849E">
      <w:pPr>
        <w:spacing w:before="212" w:line="219" w:lineRule="auto"/>
        <w:ind w:left="599"/>
        <w:rPr>
          <w:rFonts w:ascii="仿宋" w:hAnsi="仿宋" w:eastAsia="仿宋" w:cs="仿宋"/>
          <w:sz w:val="28"/>
          <w:szCs w:val="28"/>
        </w:rPr>
      </w:pPr>
      <w:r>
        <w:rPr>
          <w:rFonts w:ascii="仿宋" w:hAnsi="仿宋" w:eastAsia="仿宋" w:cs="仿宋"/>
          <w:spacing w:val="-5"/>
          <w:sz w:val="28"/>
          <w:szCs w:val="28"/>
          <w14:textOutline w14:w="5092" w14:cap="flat" w14:cmpd="sng" w14:algn="ctr">
            <w14:solidFill>
              <w14:srgbClr w14:val="000000"/>
            </w14:solidFill>
            <w14:prstDash w14:val="solid"/>
            <w14:miter w14:val="0"/>
          </w14:textOutline>
        </w:rPr>
        <w:t>一、项目具体需求说明</w:t>
      </w:r>
    </w:p>
    <w:p w14:paraId="535B29C1">
      <w:pPr>
        <w:keepNext w:val="0"/>
        <w:keepLines w:val="0"/>
        <w:pageBreakBefore w:val="0"/>
        <w:widowControl/>
        <w:numPr>
          <w:ilvl w:val="0"/>
          <w:numId w:val="2"/>
        </w:numPr>
        <w:suppressLineNumbers w:val="0"/>
        <w:kinsoku/>
        <w:wordWrap/>
        <w:overflowPunct/>
        <w:topLinePunct w:val="0"/>
        <w:autoSpaceDE/>
        <w:autoSpaceDN/>
        <w:bidi w:val="0"/>
        <w:adjustRightInd/>
        <w:snapToGrid/>
        <w:spacing w:before="157" w:beforeLines="50"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科创楼大堂全彩LED显示大屏配置清单</w:t>
      </w:r>
    </w:p>
    <w:tbl>
      <w:tblPr>
        <w:tblStyle w:val="13"/>
        <w:tblW w:w="5519" w:type="pct"/>
        <w:tblInd w:w="-2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2"/>
        <w:gridCol w:w="1551"/>
        <w:gridCol w:w="4247"/>
        <w:gridCol w:w="840"/>
        <w:gridCol w:w="780"/>
        <w:gridCol w:w="1188"/>
      </w:tblGrid>
      <w:tr w14:paraId="6AC6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11903A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73106EF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设备名称</w:t>
            </w:r>
          </w:p>
        </w:tc>
        <w:tc>
          <w:tcPr>
            <w:tcW w:w="2257" w:type="pct"/>
            <w:tcBorders>
              <w:top w:val="single" w:color="000000" w:sz="4" w:space="0"/>
              <w:left w:val="single" w:color="000000" w:sz="4" w:space="0"/>
              <w:bottom w:val="single" w:color="000000" w:sz="4" w:space="0"/>
              <w:right w:val="single" w:color="000000" w:sz="4" w:space="0"/>
            </w:tcBorders>
            <w:noWrap/>
            <w:vAlign w:val="center"/>
          </w:tcPr>
          <w:p w14:paraId="6FC064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技术参数</w:t>
            </w: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0632DD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06C7C78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75BDBA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参照或相当于品牌</w:t>
            </w:r>
          </w:p>
        </w:tc>
      </w:tr>
      <w:tr w14:paraId="167F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3231CC5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14:paraId="656ACBC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高刷室内P1.86LED全彩显示模组</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（含备用2块模组）</w:t>
            </w:r>
          </w:p>
        </w:tc>
        <w:tc>
          <w:tcPr>
            <w:tcW w:w="2257" w:type="pct"/>
            <w:tcBorders>
              <w:top w:val="single" w:color="000000" w:sz="4" w:space="0"/>
              <w:left w:val="single" w:color="000000" w:sz="4" w:space="0"/>
              <w:bottom w:val="single" w:color="000000" w:sz="4" w:space="0"/>
              <w:right w:val="single" w:color="000000" w:sz="4" w:space="0"/>
            </w:tcBorders>
            <w:noWrap w:val="0"/>
            <w:vAlign w:val="center"/>
          </w:tcPr>
          <w:p w14:paraId="16AAE2D2">
            <w:pPr>
              <w:keepNext w:val="0"/>
              <w:keepLines w:val="0"/>
              <w:widowControl/>
              <w:numPr>
                <w:ilvl w:val="0"/>
                <w:numId w:val="3"/>
              </w:numPr>
              <w:suppressLineNumbers w:val="0"/>
              <w:jc w:val="left"/>
              <w:rPr>
                <w:rFonts w:hint="eastAsia" w:ascii="仿宋" w:hAnsi="仿宋" w:eastAsia="仿宋" w:cs="仿宋"/>
                <w:i w:val="0"/>
                <w:iCs w:val="0"/>
                <w:color w:val="000000"/>
                <w:kern w:val="0"/>
                <w:sz w:val="28"/>
                <w:szCs w:val="28"/>
                <w:u w:val="none"/>
                <w:lang w:val="en-US" w:eastAsia="zh-CN" w:bidi="ar"/>
              </w:rPr>
            </w:pPr>
            <w:bookmarkStart w:id="2" w:name="OLE_LINK1"/>
            <w:r>
              <w:rPr>
                <w:rFonts w:hint="eastAsia" w:ascii="仿宋" w:hAnsi="仿宋" w:eastAsia="仿宋" w:cs="仿宋"/>
                <w:i w:val="0"/>
                <w:iCs w:val="0"/>
                <w:color w:val="000000"/>
                <w:kern w:val="0"/>
                <w:sz w:val="28"/>
                <w:szCs w:val="28"/>
                <w:u w:val="none"/>
                <w:lang w:val="en-US" w:eastAsia="zh-CN" w:bidi="ar"/>
              </w:rPr>
              <w:t>屏体尺寸：宽度≥4.16米，高度≥1.92米，分辨率2236（宽）*1032（高），净显示面积不低于7.987平方米；点间距≤1.86 mm； 像素密度：≥289051点/㎡；</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2.具有拼缝微调节技术，模组平整度/间隙：≤0.2mm；</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3.水平/垂直相对错位等级≤4.5%；</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4.亮度≥450cd/㎡支持软件0-100%调节，发光点中心距偏差≤0.2%，亮度均匀性≥98%；</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5.最大功耗:≤440W/㎡，平均功耗：≤150W/㎡；</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6.供电电源功率因数≥92%，转换效率≥80%；</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7.水平/垂直视角：≥160°/160°，黑屏非均匀性≤5%；</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8. 支持单点检测逐点校正功能，单点亮度校正，单点颜色校正、单点色温可调。正数据存储在模组中，更换模组可自动回读；</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9. 支持任意非标准分辨率信号输入自适应，输出范围内进行缩放，实现最佳分辨率自动匹配，避免屏幕比例和黑边问题的复杂调试；</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10.刷新率：≥4200Hz;</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11. 灯驱合一，多层电路板设计，PCB 焊盘采用沉金工艺处理，无电感效应，不花屏，具备消隐、节能功能</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12.依据GB/T 17626.4-2018标准进行电快速瞬变脉冲群、依据GB/T 9254.2-2021标准进行静电放电试验，测试过程中样品均无异常；</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13.通过光生物安全及蓝光危害评估无危害类检测；</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14.平均使用寿命≥100000h, MTBF≥100000h；</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15. LED 显示屏符合GB 4943.1-2022 标准要求，对设备进行机械强度试验，质量500g，直径50mm 钢球，跌落高度1.3m，外壳金属框架不变形；</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16. 100%亮度时≥14bit；20%亮度时≥14bit、灰度等级支持红、绿、蓝灰度非线性纠偏后各256级，灰度处理能力支持红、绿、蓝各16384 级、持EPWM 灰阶控制技术提升低灰视觉效果；支持软件实现不同亮度情况下灰度8-16bit 任意设置0-100%亮度时，8-16bits 任意灰度设置；</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17. 具有多点测温功能，防止温度过高造成局部颜色混乱、分离，提高屏体寿命；</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18. 支持无信号输入自动熄屏待机，有信号输入自动唤醒功能；</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19. 支持千兆以太网（RJ45 或光纤）连接，支持星型，网状型，分布式，树型等多种结构；</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20.LED显示屏通过恒定湿热试验测试，按正常工作状态放入恒定湿热试验箱中，然后将试验箱内温度保持25℃、湿度调节至恒定90%RH 环境中通电工作8h，每小时进行一次检查，并完成5次开关机检测，试验中、试验后样品外观结构和箱体各应用功能应正常；</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以上2-20条参数须提供封面具有CNAS、CMA标识的第三方检测报告复印件，以提供证明材料复印件为准。</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21.所投屏体须通过CCC强制认证，不接受OEM产品，以提供证明材料复印件为准。</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22.为响应国家节能减排政策，所投屏体须通过CQC节能认证，以提供证明材料复印件为准。</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23.所投LED显示屏制造商具有散热装置和包括该散热装置的LED显示屏相关技术，以提供证明材料复印件为准。</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24.LED生产厂家能提供保证有能力为客户提供LED显示屏软硬件运行维护服务的信息技术服务管理活动的认证证书，以提供证明材料复印件为准。</w:t>
            </w:r>
          </w:p>
          <w:p w14:paraId="6C33CA83">
            <w:pPr>
              <w:keepNext w:val="0"/>
              <w:keepLines w:val="0"/>
              <w:widowControl/>
              <w:numPr>
                <w:ilvl w:val="0"/>
                <w:numId w:val="0"/>
              </w:numPr>
              <w:suppressLineNumbers w:val="0"/>
              <w:jc w:val="left"/>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25.为确保显示屏售后维修便捷性，所提供的LED显示屏具有“LED模组维修系统；LED显示屏模组的封装方法；显示屏调试方法、装置、设备及计算机可读存储介质”认证证书，以提供证明材料复印件为准。</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26.为确保显示屏在安装使用过程中有完善的售后服务能力和履约能力，生产厂家须具有企业履约能力评价服务五A级认证证书以及售后服务五星级认证证书，以提供证明材料复印件为准。</w:t>
            </w:r>
            <w:bookmarkEnd w:id="2"/>
          </w:p>
        </w:tc>
        <w:tc>
          <w:tcPr>
            <w:tcW w:w="446" w:type="pct"/>
            <w:tcBorders>
              <w:top w:val="single" w:color="000000" w:sz="4" w:space="0"/>
              <w:left w:val="single" w:color="000000" w:sz="4" w:space="0"/>
              <w:bottom w:val="single" w:color="000000" w:sz="4" w:space="0"/>
              <w:right w:val="single" w:color="000000" w:sz="4" w:space="0"/>
            </w:tcBorders>
            <w:noWrap/>
            <w:vAlign w:val="center"/>
          </w:tcPr>
          <w:p w14:paraId="1178F04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7.9872</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1C5564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D2BF9D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蓝普、德彩、网祺</w:t>
            </w:r>
          </w:p>
        </w:tc>
      </w:tr>
      <w:tr w14:paraId="4BC9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7410D8A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684A4DB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钢结构及不锈钢包边</w:t>
            </w:r>
          </w:p>
        </w:tc>
        <w:tc>
          <w:tcPr>
            <w:tcW w:w="2257" w:type="pct"/>
            <w:tcBorders>
              <w:top w:val="single" w:color="000000" w:sz="4" w:space="0"/>
              <w:left w:val="single" w:color="000000" w:sz="4" w:space="0"/>
              <w:bottom w:val="single" w:color="000000" w:sz="4" w:space="0"/>
              <w:right w:val="single" w:color="000000" w:sz="4" w:space="0"/>
            </w:tcBorders>
            <w:noWrap w:val="0"/>
            <w:vAlign w:val="center"/>
          </w:tcPr>
          <w:p w14:paraId="16BF59C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国标热镀锌方管（不可用冷镀代替），外框30mm*30mm，壁厚不低于2.0mm,竖直方管为20mm*40mm,壁厚不低于1.5mm,须作防锈处理，四周采用不锈钢包边</w:t>
            </w: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5B5036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1CA095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923C8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2812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16F16B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00743C2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播放盒</w:t>
            </w:r>
          </w:p>
        </w:tc>
        <w:tc>
          <w:tcPr>
            <w:tcW w:w="2257" w:type="pct"/>
            <w:tcBorders>
              <w:top w:val="single" w:color="000000" w:sz="4" w:space="0"/>
              <w:left w:val="single" w:color="000000" w:sz="4" w:space="0"/>
              <w:bottom w:val="single" w:color="000000" w:sz="4" w:space="0"/>
              <w:right w:val="single" w:color="000000" w:sz="4" w:space="0"/>
            </w:tcBorders>
            <w:noWrap w:val="0"/>
            <w:vAlign w:val="center"/>
          </w:tcPr>
          <w:p w14:paraId="59D3339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1.设备处理器不低于4核心，每个核心处理器不低于1.8GHz</w:t>
            </w:r>
          </w:p>
          <w:p w14:paraId="6979E86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2.最宽支持4096、最高支持4096。</w:t>
            </w:r>
          </w:p>
          <w:p w14:paraId="2D2F520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3.支持主流视频格式：MPG、AVI、MP4、RMVB、MKV、MOV。</w:t>
            </w:r>
          </w:p>
          <w:p w14:paraId="46B4B9D1">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4.支持主流图片格式：JPG、PNG、GIF、BMP、JPEG。</w:t>
            </w:r>
          </w:p>
          <w:p w14:paraId="34C0DCA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5.支持主流文档格式：PDF、PPT、WORD、EXCEL。</w:t>
            </w:r>
          </w:p>
          <w:p w14:paraId="38338A5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6.支持流媒体协议：HLS、RTMP、RTSP。</w:t>
            </w:r>
          </w:p>
          <w:p w14:paraId="6FB4500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7.支持4K @60Hz、H265, H264、VP9 视频硬解码播放。</w:t>
            </w:r>
          </w:p>
          <w:p w14:paraId="6F820AC1">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8.支持多路视频开窗，2路4K、6路1080P、10路720P、20路360P。</w:t>
            </w:r>
          </w:p>
          <w:p w14:paraId="0D253C1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9.支持USB3.0接口，支持U盘节目导入播放和即插即播两种方式。</w:t>
            </w:r>
          </w:p>
          <w:p w14:paraId="02B465A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10.支持板载1路继电器，可以实现显示屏远程断上电功能。</w:t>
            </w:r>
          </w:p>
          <w:p w14:paraId="11F871F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11.支持2路航空插头，可以定时或者手动调节显示屏亮度。</w:t>
            </w:r>
          </w:p>
          <w:p w14:paraId="1C6553B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12.支持Wifi ap和Wifi sta可以随时切换。</w:t>
            </w:r>
          </w:p>
          <w:p w14:paraId="22298CB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13.支持同步异步双模式，支持外部HDMI输入与内部播放功能；并且支持HDMI 环出功能。</w:t>
            </w:r>
          </w:p>
          <w:p w14:paraId="1983973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14.HDMI环出输出功能，支持外部HDMI输入的环出也可以切换到内部播放内容的环出。</w:t>
            </w:r>
          </w:p>
          <w:p w14:paraId="5263B33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15.支持千兆以太网通信。</w:t>
            </w:r>
          </w:p>
          <w:p w14:paraId="4EAA8FC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16.支持板载4G模块和5G模块。</w:t>
            </w:r>
          </w:p>
          <w:p w14:paraId="0FAD52D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17.支持手动、射频模块、GPS和NTP对时同步播放机制。</w:t>
            </w:r>
          </w:p>
          <w:p w14:paraId="4AEF4CA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18.支持1路3.5mm音频输出接口。</w:t>
            </w:r>
          </w:p>
          <w:p w14:paraId="37CE42B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19.支持网页自动浏览刷新等。</w:t>
            </w:r>
          </w:p>
          <w:p w14:paraId="76D3A31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20.支持SNMP协议和诺瓦标准SDK协议。</w:t>
            </w:r>
          </w:p>
          <w:p w14:paraId="58A3F24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21.使用环境温度-20—60摄氏度。</w:t>
            </w:r>
          </w:p>
          <w:p w14:paraId="28E80B7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22.操作系统为Android11版本</w:t>
            </w:r>
          </w:p>
          <w:p w14:paraId="51747C74">
            <w:pPr>
              <w:keepNext w:val="0"/>
              <w:keepLines w:val="0"/>
              <w:widowControl/>
              <w:suppressLineNumbers w:val="0"/>
              <w:jc w:val="left"/>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2</w:t>
            </w:r>
            <w:r>
              <w:rPr>
                <w:rFonts w:hint="eastAsia" w:ascii="仿宋" w:hAnsi="仿宋" w:eastAsia="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rPr>
              <w:t>.为保证产品使用场景等级，提供第三方检测机构中心对产品结构设计、产品功能检测、硬件配置、输出分辨率、带载能力、智能亮度调节、视频源切换、窗口打折、终端控制等的第三方CMA、ilac-MRA、CNAS检测报告</w:t>
            </w:r>
            <w:r>
              <w:rPr>
                <w:rFonts w:hint="eastAsia" w:ascii="仿宋" w:hAnsi="仿宋" w:eastAsia="仿宋" w:cs="仿宋"/>
                <w:i w:val="0"/>
                <w:iCs w:val="0"/>
                <w:color w:val="000000"/>
                <w:kern w:val="0"/>
                <w:sz w:val="28"/>
                <w:szCs w:val="28"/>
                <w:u w:val="none"/>
                <w:lang w:val="en-US" w:eastAsia="zh-CN" w:bidi="ar"/>
              </w:rPr>
              <w:t>复印件，以提供证明材料复印件为准；</w:t>
            </w:r>
          </w:p>
          <w:p w14:paraId="4852B741">
            <w:pPr>
              <w:keepNext w:val="0"/>
              <w:keepLines w:val="0"/>
              <w:widowControl/>
              <w:suppressLineNumbers w:val="0"/>
              <w:jc w:val="left"/>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2</w:t>
            </w:r>
            <w:r>
              <w:rPr>
                <w:rFonts w:hint="eastAsia" w:ascii="仿宋" w:hAnsi="仿宋" w:eastAsia="仿宋" w:cs="仿宋"/>
                <w:i w:val="0"/>
                <w:iCs w:val="0"/>
                <w:color w:val="000000"/>
                <w:sz w:val="28"/>
                <w:szCs w:val="28"/>
                <w:u w:val="none"/>
                <w:lang w:val="en-US" w:eastAsia="zh-CN"/>
              </w:rPr>
              <w:t>4</w:t>
            </w:r>
            <w:r>
              <w:rPr>
                <w:rFonts w:hint="eastAsia" w:ascii="仿宋" w:hAnsi="仿宋" w:eastAsia="仿宋" w:cs="仿宋"/>
                <w:i w:val="0"/>
                <w:iCs w:val="0"/>
                <w:color w:val="000000"/>
                <w:sz w:val="28"/>
                <w:szCs w:val="28"/>
                <w:u w:val="none"/>
              </w:rPr>
              <w:t>.为保证项目证书的权威性和专业性，多媒体播放盒必须通过CE-EMC、CE-ROHS、CE-LVD、认证</w:t>
            </w:r>
            <w:r>
              <w:rPr>
                <w:rFonts w:hint="eastAsia" w:ascii="仿宋" w:hAnsi="仿宋" w:eastAsia="仿宋" w:cs="仿宋"/>
                <w:i w:val="0"/>
                <w:iCs w:val="0"/>
                <w:color w:val="000000"/>
                <w:kern w:val="0"/>
                <w:sz w:val="28"/>
                <w:szCs w:val="28"/>
                <w:u w:val="none"/>
                <w:lang w:val="en-US" w:eastAsia="zh-CN" w:bidi="ar"/>
              </w:rPr>
              <w:t>复印件，以提供证明材料复印件为准；</w:t>
            </w:r>
          </w:p>
          <w:p w14:paraId="446AAC2B">
            <w:pPr>
              <w:keepNext w:val="0"/>
              <w:keepLines w:val="0"/>
              <w:widowControl/>
              <w:suppressLineNumbers w:val="0"/>
              <w:jc w:val="left"/>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2</w:t>
            </w:r>
            <w:r>
              <w:rPr>
                <w:rFonts w:hint="eastAsia" w:ascii="仿宋" w:hAnsi="仿宋" w:eastAsia="仿宋" w:cs="仿宋"/>
                <w:i w:val="0"/>
                <w:iCs w:val="0"/>
                <w:color w:val="000000"/>
                <w:sz w:val="28"/>
                <w:szCs w:val="28"/>
                <w:u w:val="none"/>
                <w:lang w:val="en-US" w:eastAsia="zh-CN"/>
              </w:rPr>
              <w:t>5</w:t>
            </w:r>
            <w:r>
              <w:rPr>
                <w:rFonts w:hint="eastAsia" w:ascii="仿宋" w:hAnsi="仿宋" w:eastAsia="仿宋" w:cs="仿宋"/>
                <w:i w:val="0"/>
                <w:iCs w:val="0"/>
                <w:color w:val="000000"/>
                <w:sz w:val="28"/>
                <w:szCs w:val="28"/>
                <w:u w:val="none"/>
              </w:rPr>
              <w:t>.提供IC、FCC、UKCA、UL认证证书</w:t>
            </w:r>
            <w:r>
              <w:rPr>
                <w:rFonts w:hint="eastAsia" w:ascii="仿宋" w:hAnsi="仿宋" w:eastAsia="仿宋" w:cs="仿宋"/>
                <w:i w:val="0"/>
                <w:iCs w:val="0"/>
                <w:color w:val="000000"/>
                <w:kern w:val="0"/>
                <w:sz w:val="28"/>
                <w:szCs w:val="28"/>
                <w:u w:val="none"/>
                <w:lang w:val="en-US" w:eastAsia="zh-CN" w:bidi="ar"/>
              </w:rPr>
              <w:t>复印件，以提供证明材料复印件为准；</w:t>
            </w:r>
          </w:p>
          <w:p w14:paraId="36DDADD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2</w:t>
            </w:r>
            <w:r>
              <w:rPr>
                <w:rFonts w:hint="eastAsia" w:ascii="仿宋" w:hAnsi="仿宋" w:eastAsia="仿宋" w:cs="仿宋"/>
                <w:i w:val="0"/>
                <w:iCs w:val="0"/>
                <w:color w:val="000000"/>
                <w:sz w:val="28"/>
                <w:szCs w:val="28"/>
                <w:u w:val="none"/>
                <w:lang w:val="en-US" w:eastAsia="zh-CN"/>
              </w:rPr>
              <w:t>6</w:t>
            </w:r>
            <w:r>
              <w:rPr>
                <w:rFonts w:hint="eastAsia" w:ascii="仿宋" w:hAnsi="仿宋" w:eastAsia="仿宋" w:cs="仿宋"/>
                <w:i w:val="0"/>
                <w:iCs w:val="0"/>
                <w:color w:val="000000"/>
                <w:sz w:val="28"/>
                <w:szCs w:val="28"/>
                <w:u w:val="none"/>
              </w:rPr>
              <w:t>.提供多媒体播放盒无线电发射设备型号核准证SRRC证书</w:t>
            </w:r>
            <w:r>
              <w:rPr>
                <w:rFonts w:hint="eastAsia" w:ascii="仿宋" w:hAnsi="仿宋" w:eastAsia="仿宋" w:cs="仿宋"/>
                <w:i w:val="0"/>
                <w:iCs w:val="0"/>
                <w:color w:val="000000"/>
                <w:kern w:val="0"/>
                <w:sz w:val="28"/>
                <w:szCs w:val="28"/>
                <w:u w:val="none"/>
                <w:lang w:val="en-US" w:eastAsia="zh-CN" w:bidi="ar"/>
              </w:rPr>
              <w:t>复印件，以提供证明材料复印件为准；</w:t>
            </w:r>
          </w:p>
          <w:p w14:paraId="638A10C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2</w:t>
            </w:r>
            <w:r>
              <w:rPr>
                <w:rFonts w:hint="eastAsia" w:ascii="仿宋" w:hAnsi="仿宋" w:eastAsia="仿宋" w:cs="仿宋"/>
                <w:i w:val="0"/>
                <w:iCs w:val="0"/>
                <w:color w:val="000000"/>
                <w:sz w:val="28"/>
                <w:szCs w:val="28"/>
                <w:u w:val="none"/>
                <w:lang w:val="en-US" w:eastAsia="zh-CN"/>
              </w:rPr>
              <w:t>7</w:t>
            </w:r>
            <w:r>
              <w:rPr>
                <w:rFonts w:hint="eastAsia" w:ascii="仿宋" w:hAnsi="仿宋" w:eastAsia="仿宋" w:cs="仿宋"/>
                <w:i w:val="0"/>
                <w:iCs w:val="0"/>
                <w:color w:val="000000"/>
                <w:sz w:val="28"/>
                <w:szCs w:val="28"/>
                <w:u w:val="none"/>
              </w:rPr>
              <w:t>.提供多媒体播放盒海运报告和空运报告</w:t>
            </w:r>
            <w:r>
              <w:rPr>
                <w:rFonts w:hint="eastAsia" w:ascii="仿宋" w:hAnsi="仿宋" w:eastAsia="仿宋" w:cs="仿宋"/>
                <w:i w:val="0"/>
                <w:iCs w:val="0"/>
                <w:color w:val="000000"/>
                <w:kern w:val="0"/>
                <w:sz w:val="28"/>
                <w:szCs w:val="28"/>
                <w:u w:val="none"/>
                <w:lang w:val="en-US" w:eastAsia="zh-CN" w:bidi="ar"/>
              </w:rPr>
              <w:t>复印件，以提供证明材料复印件为准；</w:t>
            </w: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40F0322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63645A8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DB8312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6DC9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683EFC9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4F05E7D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接收卡</w:t>
            </w:r>
          </w:p>
        </w:tc>
        <w:tc>
          <w:tcPr>
            <w:tcW w:w="2257" w:type="pct"/>
            <w:tcBorders>
              <w:top w:val="single" w:color="000000" w:sz="4" w:space="0"/>
              <w:left w:val="single" w:color="000000" w:sz="4" w:space="0"/>
              <w:bottom w:val="single" w:color="000000" w:sz="4" w:space="0"/>
              <w:right w:val="single" w:color="000000" w:sz="4" w:space="0"/>
            </w:tcBorders>
            <w:noWrap w:val="0"/>
            <w:vAlign w:val="center"/>
          </w:tcPr>
          <w:p w14:paraId="7A50A4C1">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1、单卡最大带载分辨率512x512@60Hz，最多支持16组并行数据</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2、无须转接板，单卡自带HUB75接口，更加稳定</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3、支持亮度校正，对每个灯点的亮度进行校正，有效消除亮度差异，使整屏的亮度达到高度一致。</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4、快速亮暗线调节在调试软件上进行快速亮暗线调节，快速解决因箱体及模组拼接造成的显示屏亮暗线，调节过程中即时生效，简单易用</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5、配合支持3D功能的独立主控，在软件或独立主控的操作面板上开启3D功能，并设置3D参数，使画面显示3D效果</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6、Mapping功能开启，每个箱体上会显示数字，清楚告诉您当前箱体是哪个网口下的哪张接收卡，直观的看到显示屏连接状况。从此让箱体排查变得轻松简单，快速定位问题箱体，再也无须再爬上爬下，根据走线更改连屏文件即可</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7、可以监测自身的温度和电压，无须其他外设，在软件上可以查看接收卡的温度和电压。</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8、检测发送设备与接收卡间或接收卡与接收卡间的网络通讯质量，记录错误包数，协助排除网络通讯隐患</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9、支持5pin液晶模块，用于显示接收卡的温度、电压、单次运行时间和总运行时间。</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10、支持回读接收卡的固件程序并保存到本地。</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 11、RGB独立Gamma调节技术增加调节维度，通过对“红Gamma”、“绿Gamma”、“蓝Gamma”分别进行调节，有效控制显示屏低灰不均匀、白平衡漂移等问题，使画面更加真实，提高色彩调节的灵活性</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以上2-11条参数须提供封面具有CNAS、CMA标识的第三方检测报告复印件，以提供证明材料复印件为准。</w:t>
            </w: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5523EA7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11CB038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EAC4B6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5156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757571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53182E8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电源</w:t>
            </w:r>
          </w:p>
        </w:tc>
        <w:tc>
          <w:tcPr>
            <w:tcW w:w="2257" w:type="pct"/>
            <w:tcBorders>
              <w:top w:val="single" w:color="000000" w:sz="4" w:space="0"/>
              <w:left w:val="single" w:color="000000" w:sz="4" w:space="0"/>
              <w:bottom w:val="single" w:color="000000" w:sz="4" w:space="0"/>
              <w:right w:val="single" w:color="000000" w:sz="4" w:space="0"/>
            </w:tcBorders>
            <w:noWrap w:val="0"/>
            <w:vAlign w:val="center"/>
          </w:tcPr>
          <w:p w14:paraId="5A8D178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输入电压范围： 176～264VAC  额定输出电压：4.5V</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纹波和噪声：150mVp-p</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过载保护：额定负载的110~150%范围内电源保护，去载恢复正常输出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短路保护：输出端短路时电源保护，输出关断，去掉短路恢复正常输出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安全标准：符合GB4943-2001，UL1012</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抗电强度：I/P-O/P、I/P-FG：1.5KVAC    O/P-FG：0.5KVAC</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绝缘电阻：I/P-O/P、I/P-FG、O/P-FG：100MΩ/500VDC</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（电磁干扰）传导和辐射：符合EN55022，Class B</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平均无故障工作时间（MTBF）：100，000小时</w:t>
            </w: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458F0D3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0DB5313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08893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5510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1754422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7BA252A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三芯护套线</w:t>
            </w:r>
          </w:p>
        </w:tc>
        <w:tc>
          <w:tcPr>
            <w:tcW w:w="2257" w:type="pct"/>
            <w:tcBorders>
              <w:top w:val="single" w:color="000000" w:sz="4" w:space="0"/>
              <w:left w:val="single" w:color="000000" w:sz="4" w:space="0"/>
              <w:bottom w:val="single" w:color="000000" w:sz="4" w:space="0"/>
              <w:right w:val="single" w:color="000000" w:sz="4" w:space="0"/>
            </w:tcBorders>
            <w:noWrap/>
            <w:vAlign w:val="center"/>
          </w:tcPr>
          <w:p w14:paraId="1D166A2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45—65公分，国标</w:t>
            </w: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6EFCEED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0B37A26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F6862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2F6F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26422CB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60F097D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接收卡5V线</w:t>
            </w:r>
          </w:p>
        </w:tc>
        <w:tc>
          <w:tcPr>
            <w:tcW w:w="2257" w:type="pct"/>
            <w:tcBorders>
              <w:top w:val="single" w:color="000000" w:sz="4" w:space="0"/>
              <w:left w:val="single" w:color="000000" w:sz="4" w:space="0"/>
              <w:bottom w:val="single" w:color="000000" w:sz="4" w:space="0"/>
              <w:right w:val="single" w:color="000000" w:sz="4" w:space="0"/>
            </w:tcBorders>
            <w:noWrap/>
            <w:vAlign w:val="center"/>
          </w:tcPr>
          <w:p w14:paraId="2543ECA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接收卡5V线，国标</w:t>
            </w: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5155FBC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228FD4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EEE367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40C2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5BD0F8C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13616D0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接收卡排线</w:t>
            </w:r>
          </w:p>
        </w:tc>
        <w:tc>
          <w:tcPr>
            <w:tcW w:w="2257" w:type="pct"/>
            <w:tcBorders>
              <w:top w:val="single" w:color="000000" w:sz="4" w:space="0"/>
              <w:left w:val="single" w:color="000000" w:sz="4" w:space="0"/>
              <w:bottom w:val="single" w:color="000000" w:sz="4" w:space="0"/>
              <w:right w:val="single" w:color="000000" w:sz="4" w:space="0"/>
            </w:tcBorders>
            <w:noWrap/>
            <w:vAlign w:val="center"/>
          </w:tcPr>
          <w:p w14:paraId="6A66B33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接收卡排线，国标</w:t>
            </w: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333BAB1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156</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157DFE3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694341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4FB0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33F018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4F9850D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接收卡网线</w:t>
            </w:r>
          </w:p>
        </w:tc>
        <w:tc>
          <w:tcPr>
            <w:tcW w:w="2257" w:type="pct"/>
            <w:tcBorders>
              <w:top w:val="single" w:color="000000" w:sz="4" w:space="0"/>
              <w:left w:val="single" w:color="000000" w:sz="4" w:space="0"/>
              <w:bottom w:val="single" w:color="000000" w:sz="4" w:space="0"/>
              <w:right w:val="single" w:color="000000" w:sz="4" w:space="0"/>
            </w:tcBorders>
            <w:noWrap/>
            <w:vAlign w:val="center"/>
          </w:tcPr>
          <w:p w14:paraId="56D8DD8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超五类成品网线，国标</w:t>
            </w: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23671D3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37DA4F6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1AD3E5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3652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661D3D9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482A98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电源进线</w:t>
            </w:r>
          </w:p>
        </w:tc>
        <w:tc>
          <w:tcPr>
            <w:tcW w:w="2257" w:type="pct"/>
            <w:tcBorders>
              <w:top w:val="single" w:color="000000" w:sz="4" w:space="0"/>
              <w:left w:val="single" w:color="000000" w:sz="4" w:space="0"/>
              <w:bottom w:val="single" w:color="000000" w:sz="4" w:space="0"/>
              <w:right w:val="single" w:color="000000" w:sz="4" w:space="0"/>
            </w:tcBorders>
            <w:noWrap/>
            <w:vAlign w:val="center"/>
          </w:tcPr>
          <w:p w14:paraId="5E50E33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国标，RVV3*4或YJV3*4，从显示屏送至最近配电箱</w:t>
            </w: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443AB33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688D6C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3389B1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2635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1AD5083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117EA81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网络进线</w:t>
            </w:r>
          </w:p>
        </w:tc>
        <w:tc>
          <w:tcPr>
            <w:tcW w:w="2257" w:type="pct"/>
            <w:tcBorders>
              <w:top w:val="single" w:color="000000" w:sz="4" w:space="0"/>
              <w:left w:val="single" w:color="000000" w:sz="4" w:space="0"/>
              <w:bottom w:val="single" w:color="000000" w:sz="4" w:space="0"/>
              <w:right w:val="single" w:color="000000" w:sz="4" w:space="0"/>
            </w:tcBorders>
            <w:noWrap/>
            <w:vAlign w:val="center"/>
          </w:tcPr>
          <w:p w14:paraId="590E597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超六类网线，国标，4根网线从显示屏送至视频处理器</w:t>
            </w: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59E39F8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437226D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73C433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7558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0DDDF3C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309EDB1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未列辅材</w:t>
            </w:r>
          </w:p>
        </w:tc>
        <w:tc>
          <w:tcPr>
            <w:tcW w:w="2257" w:type="pct"/>
            <w:tcBorders>
              <w:top w:val="single" w:color="000000" w:sz="4" w:space="0"/>
              <w:left w:val="single" w:color="000000" w:sz="4" w:space="0"/>
              <w:bottom w:val="single" w:color="000000" w:sz="4" w:space="0"/>
              <w:right w:val="single" w:color="000000" w:sz="4" w:space="0"/>
            </w:tcBorders>
            <w:noWrap/>
            <w:vAlign w:val="center"/>
          </w:tcPr>
          <w:p w14:paraId="1ADBB87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漏保、水晶头、焊条、插头、插座等</w:t>
            </w: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780591C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2671B01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D6AB05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3D31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77D2E80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2F4AD6A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安装调试费</w:t>
            </w:r>
          </w:p>
        </w:tc>
        <w:tc>
          <w:tcPr>
            <w:tcW w:w="2257" w:type="pct"/>
            <w:tcBorders>
              <w:top w:val="single" w:color="000000" w:sz="4" w:space="0"/>
              <w:left w:val="single" w:color="000000" w:sz="4" w:space="0"/>
              <w:bottom w:val="single" w:color="000000" w:sz="4" w:space="0"/>
              <w:right w:val="single" w:color="000000" w:sz="4" w:space="0"/>
            </w:tcBorders>
            <w:noWrap/>
            <w:vAlign w:val="center"/>
          </w:tcPr>
          <w:p w14:paraId="37682224">
            <w:pPr>
              <w:jc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730FA73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041B2A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F6493A1">
            <w:pPr>
              <w:jc w:val="center"/>
              <w:rPr>
                <w:rFonts w:hint="eastAsia" w:ascii="仿宋" w:hAnsi="仿宋" w:eastAsia="仿宋" w:cs="仿宋"/>
                <w:i w:val="0"/>
                <w:iCs w:val="0"/>
                <w:color w:val="000000"/>
                <w:sz w:val="28"/>
                <w:szCs w:val="28"/>
                <w:u w:val="none"/>
              </w:rPr>
            </w:pPr>
          </w:p>
        </w:tc>
      </w:tr>
    </w:tbl>
    <w:p w14:paraId="66F4CA3A">
      <w:pPr>
        <w:keepNext w:val="0"/>
        <w:keepLines w:val="0"/>
        <w:pageBreakBefore w:val="0"/>
        <w:widowControl/>
        <w:numPr>
          <w:ilvl w:val="0"/>
          <w:numId w:val="2"/>
        </w:numPr>
        <w:suppressLineNumbers w:val="0"/>
        <w:kinsoku/>
        <w:wordWrap/>
        <w:overflowPunct/>
        <w:topLinePunct w:val="0"/>
        <w:autoSpaceDE/>
        <w:autoSpaceDN/>
        <w:bidi w:val="0"/>
        <w:adjustRightInd/>
        <w:snapToGrid/>
        <w:spacing w:before="157" w:beforeLines="50"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操场看台LED显示屏配置清单</w:t>
      </w:r>
    </w:p>
    <w:tbl>
      <w:tblPr>
        <w:tblStyle w:val="13"/>
        <w:tblW w:w="5526" w:type="pct"/>
        <w:tblInd w:w="-2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
        <w:gridCol w:w="1763"/>
        <w:gridCol w:w="4714"/>
        <w:gridCol w:w="972"/>
        <w:gridCol w:w="1019"/>
      </w:tblGrid>
      <w:tr w14:paraId="383D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pct"/>
            <w:tcBorders>
              <w:top w:val="single" w:color="000000" w:sz="4" w:space="0"/>
              <w:left w:val="single" w:color="000000" w:sz="4" w:space="0"/>
              <w:bottom w:val="single" w:color="000000" w:sz="4" w:space="0"/>
              <w:right w:val="single" w:color="000000" w:sz="4" w:space="0"/>
            </w:tcBorders>
            <w:noWrap/>
            <w:vAlign w:val="center"/>
          </w:tcPr>
          <w:p w14:paraId="299482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6B9CA5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设备名称</w:t>
            </w:r>
          </w:p>
        </w:tc>
        <w:tc>
          <w:tcPr>
            <w:tcW w:w="2502" w:type="pct"/>
            <w:tcBorders>
              <w:top w:val="single" w:color="000000" w:sz="4" w:space="0"/>
              <w:left w:val="single" w:color="000000" w:sz="4" w:space="0"/>
              <w:bottom w:val="single" w:color="000000" w:sz="4" w:space="0"/>
              <w:right w:val="single" w:color="000000" w:sz="4" w:space="0"/>
            </w:tcBorders>
            <w:noWrap/>
            <w:vAlign w:val="center"/>
          </w:tcPr>
          <w:p w14:paraId="065B6DF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技术参数</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4D64B5D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3991FE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r>
      <w:tr w14:paraId="097C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5" w:type="pct"/>
            <w:tcBorders>
              <w:top w:val="single" w:color="000000" w:sz="4" w:space="0"/>
              <w:left w:val="single" w:color="000000" w:sz="4" w:space="0"/>
              <w:bottom w:val="single" w:color="000000" w:sz="4" w:space="0"/>
              <w:right w:val="single" w:color="000000" w:sz="4" w:space="0"/>
            </w:tcBorders>
            <w:noWrap/>
            <w:vAlign w:val="center"/>
          </w:tcPr>
          <w:p w14:paraId="1F9FDF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757D4F6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全户外P10单红模组</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（含备用6块模组）</w:t>
            </w:r>
          </w:p>
        </w:tc>
        <w:tc>
          <w:tcPr>
            <w:tcW w:w="2502" w:type="pct"/>
            <w:tcBorders>
              <w:top w:val="single" w:color="000000" w:sz="4" w:space="0"/>
              <w:left w:val="single" w:color="000000" w:sz="4" w:space="0"/>
              <w:bottom w:val="single" w:color="000000" w:sz="4" w:space="0"/>
              <w:right w:val="single" w:color="000000" w:sz="4" w:space="0"/>
            </w:tcBorders>
            <w:noWrap w:val="0"/>
            <w:vAlign w:val="center"/>
          </w:tcPr>
          <w:p w14:paraId="54C8DDCF">
            <w:pPr>
              <w:keepNext w:val="0"/>
              <w:keepLines w:val="0"/>
              <w:widowControl/>
              <w:suppressLineNumbers w:val="0"/>
              <w:jc w:val="left"/>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屏体尺寸：宽度≥19.84米，高度≥0.96米，分辨率1984（宽）*96（高），净显示面积不低于19.0464平方米；点间距≤10 mm；</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5B42B4C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19.0464</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69D08FD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r>
      <w:tr w14:paraId="283E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pct"/>
            <w:tcBorders>
              <w:top w:val="single" w:color="000000" w:sz="4" w:space="0"/>
              <w:left w:val="single" w:color="000000" w:sz="4" w:space="0"/>
              <w:bottom w:val="single" w:color="000000" w:sz="4" w:space="0"/>
              <w:right w:val="single" w:color="000000" w:sz="4" w:space="0"/>
            </w:tcBorders>
            <w:noWrap/>
            <w:vAlign w:val="center"/>
          </w:tcPr>
          <w:p w14:paraId="009FE7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C1BEA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电源</w:t>
            </w:r>
          </w:p>
        </w:tc>
        <w:tc>
          <w:tcPr>
            <w:tcW w:w="2502" w:type="pct"/>
            <w:tcBorders>
              <w:top w:val="single" w:color="000000" w:sz="4" w:space="0"/>
              <w:left w:val="single" w:color="000000" w:sz="4" w:space="0"/>
              <w:bottom w:val="single" w:color="000000" w:sz="4" w:space="0"/>
              <w:right w:val="single" w:color="000000" w:sz="4" w:space="0"/>
            </w:tcBorders>
            <w:noWrap w:val="0"/>
            <w:vAlign w:val="center"/>
          </w:tcPr>
          <w:p w14:paraId="75BD137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输入电压范围： 176～264VAC  额定输出电压：4.5V</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纹波和噪声：150mVp-p</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过载保护：额定负载的110~150%范围内电源保护，去载恢复正常输出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短路保护：输出端短路时电源保护，输出关断，去掉短路恢复正常输出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安全标准：符合GB4943-2001，UL1012</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抗电强度：I/P-O/P、I/P-FG：1.5KVAC    O/P-FG：0.5KVAC</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绝缘电阻：I/P-O/P、I/P-FG、O/P-FG：100MΩ/500VDC</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（电磁干扰）传导和辐射：符合EN55022，Class B</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平均无故障工作时间（MTBF）：100，000小时</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24852A1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62</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2DB62A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r>
      <w:tr w14:paraId="2028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pct"/>
            <w:tcBorders>
              <w:top w:val="single" w:color="000000" w:sz="4" w:space="0"/>
              <w:left w:val="single" w:color="000000" w:sz="4" w:space="0"/>
              <w:bottom w:val="single" w:color="000000" w:sz="4" w:space="0"/>
              <w:right w:val="single" w:color="000000" w:sz="4" w:space="0"/>
            </w:tcBorders>
            <w:noWrap/>
            <w:vAlign w:val="center"/>
          </w:tcPr>
          <w:p w14:paraId="62C37D4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2EFE7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三芯护套线</w:t>
            </w:r>
          </w:p>
        </w:tc>
        <w:tc>
          <w:tcPr>
            <w:tcW w:w="2502" w:type="pct"/>
            <w:tcBorders>
              <w:top w:val="single" w:color="000000" w:sz="4" w:space="0"/>
              <w:left w:val="single" w:color="000000" w:sz="4" w:space="0"/>
              <w:bottom w:val="single" w:color="000000" w:sz="4" w:space="0"/>
              <w:right w:val="single" w:color="000000" w:sz="4" w:space="0"/>
            </w:tcBorders>
            <w:noWrap/>
            <w:vAlign w:val="center"/>
          </w:tcPr>
          <w:p w14:paraId="3D2EF2F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国标，RVV3*1.0</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35DAE8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62</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1967767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r>
      <w:tr w14:paraId="1FBA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pct"/>
            <w:tcBorders>
              <w:top w:val="single" w:color="000000" w:sz="4" w:space="0"/>
              <w:left w:val="single" w:color="000000" w:sz="4" w:space="0"/>
              <w:bottom w:val="single" w:color="000000" w:sz="4" w:space="0"/>
              <w:right w:val="single" w:color="000000" w:sz="4" w:space="0"/>
            </w:tcBorders>
            <w:noWrap/>
            <w:vAlign w:val="center"/>
          </w:tcPr>
          <w:p w14:paraId="08FB36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D4803D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大屏发布控制板</w:t>
            </w:r>
          </w:p>
        </w:tc>
        <w:tc>
          <w:tcPr>
            <w:tcW w:w="2502" w:type="pct"/>
            <w:tcBorders>
              <w:top w:val="single" w:color="000000" w:sz="4" w:space="0"/>
              <w:left w:val="single" w:color="000000" w:sz="4" w:space="0"/>
              <w:bottom w:val="single" w:color="000000" w:sz="4" w:space="0"/>
              <w:right w:val="single" w:color="000000" w:sz="4" w:space="0"/>
            </w:tcBorders>
            <w:noWrap w:val="0"/>
            <w:vAlign w:val="center"/>
          </w:tcPr>
          <w:p w14:paraId="1CA9A2D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控制点数:256*2048，128*4096</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远程发布：可跨省市，异地控制。</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集群控制：一台电脑控制多个显示屏。</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实时天气预报：控制卡连接互联网后，自动获取不同地区的天气信息。</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农历显示：支持干支纪年、生肖年份、农历月份、节气显示。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灾害预警：通过云服务器实时获取灾害信息。</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智能扫描：方便兼容各种复杂模组</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分角色审核发布：可根据用户角色权限，实现编辑内容和审核内容分开控制，内容更安全。</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在线状态实时监测：通过软件登陆账户，或者登陆web端实时查看状态。</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网络、串口、U盘三通讯：可通过网口、串口和U盘传输字幕数据。</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52302A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747BF6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r>
      <w:tr w14:paraId="7688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pct"/>
            <w:tcBorders>
              <w:top w:val="single" w:color="000000" w:sz="4" w:space="0"/>
              <w:left w:val="single" w:color="000000" w:sz="4" w:space="0"/>
              <w:bottom w:val="single" w:color="000000" w:sz="4" w:space="0"/>
              <w:right w:val="single" w:color="000000" w:sz="4" w:space="0"/>
            </w:tcBorders>
            <w:noWrap/>
            <w:vAlign w:val="center"/>
          </w:tcPr>
          <w:p w14:paraId="42624AD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FCA7C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接收卡5V线</w:t>
            </w:r>
          </w:p>
        </w:tc>
        <w:tc>
          <w:tcPr>
            <w:tcW w:w="2502" w:type="pct"/>
            <w:tcBorders>
              <w:top w:val="single" w:color="000000" w:sz="4" w:space="0"/>
              <w:left w:val="single" w:color="000000" w:sz="4" w:space="0"/>
              <w:bottom w:val="single" w:color="000000" w:sz="4" w:space="0"/>
              <w:right w:val="single" w:color="000000" w:sz="4" w:space="0"/>
            </w:tcBorders>
            <w:noWrap/>
            <w:vAlign w:val="center"/>
          </w:tcPr>
          <w:p w14:paraId="6472FFB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5V线</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437F47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186</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649A93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r>
      <w:tr w14:paraId="58284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pct"/>
            <w:tcBorders>
              <w:top w:val="single" w:color="000000" w:sz="4" w:space="0"/>
              <w:left w:val="single" w:color="000000" w:sz="4" w:space="0"/>
              <w:bottom w:val="single" w:color="000000" w:sz="4" w:space="0"/>
              <w:right w:val="single" w:color="000000" w:sz="4" w:space="0"/>
            </w:tcBorders>
            <w:noWrap/>
            <w:vAlign w:val="center"/>
          </w:tcPr>
          <w:p w14:paraId="7AF5AE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792DFE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网线</w:t>
            </w:r>
          </w:p>
        </w:tc>
        <w:tc>
          <w:tcPr>
            <w:tcW w:w="2502" w:type="pct"/>
            <w:tcBorders>
              <w:top w:val="single" w:color="000000" w:sz="4" w:space="0"/>
              <w:left w:val="single" w:color="000000" w:sz="4" w:space="0"/>
              <w:bottom w:val="single" w:color="000000" w:sz="4" w:space="0"/>
              <w:right w:val="single" w:color="000000" w:sz="4" w:space="0"/>
            </w:tcBorders>
            <w:noWrap w:val="0"/>
            <w:vAlign w:val="center"/>
          </w:tcPr>
          <w:p w14:paraId="75F35647">
            <w:pPr>
              <w:keepNext w:val="0"/>
              <w:keepLines w:val="0"/>
              <w:widowControl/>
              <w:suppressLineNumbers w:val="0"/>
              <w:jc w:val="left"/>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国标，超六类非屏蔽双绞线缆，从大屏控制板布线到发布电脑</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1C71A95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442BABB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r>
      <w:tr w14:paraId="608E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pct"/>
            <w:tcBorders>
              <w:top w:val="single" w:color="000000" w:sz="4" w:space="0"/>
              <w:left w:val="single" w:color="000000" w:sz="4" w:space="0"/>
              <w:bottom w:val="single" w:color="000000" w:sz="4" w:space="0"/>
              <w:right w:val="single" w:color="000000" w:sz="4" w:space="0"/>
            </w:tcBorders>
            <w:noWrap/>
            <w:vAlign w:val="center"/>
          </w:tcPr>
          <w:p w14:paraId="1EB853C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8E15FC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彩钢瓦后盖</w:t>
            </w:r>
          </w:p>
        </w:tc>
        <w:tc>
          <w:tcPr>
            <w:tcW w:w="2502" w:type="pct"/>
            <w:tcBorders>
              <w:top w:val="single" w:color="000000" w:sz="4" w:space="0"/>
              <w:left w:val="single" w:color="000000" w:sz="4" w:space="0"/>
              <w:bottom w:val="single" w:color="000000" w:sz="4" w:space="0"/>
              <w:right w:val="single" w:color="000000" w:sz="4" w:space="0"/>
            </w:tcBorders>
            <w:noWrap w:val="0"/>
            <w:vAlign w:val="center"/>
          </w:tcPr>
          <w:p w14:paraId="5C2BA33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彩钢瓦后盖，用于防止箱体背后进水</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793C3B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0731102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r>
      <w:tr w14:paraId="3992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pct"/>
            <w:tcBorders>
              <w:top w:val="single" w:color="000000" w:sz="4" w:space="0"/>
              <w:left w:val="single" w:color="000000" w:sz="4" w:space="0"/>
              <w:bottom w:val="single" w:color="000000" w:sz="4" w:space="0"/>
              <w:right w:val="single" w:color="000000" w:sz="4" w:space="0"/>
            </w:tcBorders>
            <w:noWrap/>
            <w:vAlign w:val="center"/>
          </w:tcPr>
          <w:p w14:paraId="267F1E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635883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未列辅材</w:t>
            </w:r>
          </w:p>
        </w:tc>
        <w:tc>
          <w:tcPr>
            <w:tcW w:w="2502" w:type="pct"/>
            <w:tcBorders>
              <w:top w:val="single" w:color="000000" w:sz="4" w:space="0"/>
              <w:left w:val="single" w:color="000000" w:sz="4" w:space="0"/>
              <w:bottom w:val="single" w:color="000000" w:sz="4" w:space="0"/>
              <w:right w:val="single" w:color="000000" w:sz="4" w:space="0"/>
            </w:tcBorders>
            <w:noWrap w:val="0"/>
            <w:vAlign w:val="center"/>
          </w:tcPr>
          <w:p w14:paraId="3A339C5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排线、水晶头、控制板电源线等，根据现场综合考虑</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4E15874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4669999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r>
      <w:tr w14:paraId="2611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pct"/>
            <w:tcBorders>
              <w:top w:val="single" w:color="000000" w:sz="4" w:space="0"/>
              <w:left w:val="single" w:color="000000" w:sz="4" w:space="0"/>
              <w:bottom w:val="single" w:color="000000" w:sz="4" w:space="0"/>
              <w:right w:val="single" w:color="000000" w:sz="4" w:space="0"/>
            </w:tcBorders>
            <w:noWrap/>
            <w:vAlign w:val="center"/>
          </w:tcPr>
          <w:p w14:paraId="44F675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E015F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安装调试费</w:t>
            </w:r>
          </w:p>
        </w:tc>
        <w:tc>
          <w:tcPr>
            <w:tcW w:w="2502" w:type="pct"/>
            <w:tcBorders>
              <w:top w:val="single" w:color="000000" w:sz="4" w:space="0"/>
              <w:left w:val="single" w:color="000000" w:sz="4" w:space="0"/>
              <w:bottom w:val="single" w:color="000000" w:sz="4" w:space="0"/>
              <w:right w:val="single" w:color="000000" w:sz="4" w:space="0"/>
            </w:tcBorders>
            <w:noWrap/>
            <w:vAlign w:val="center"/>
          </w:tcPr>
          <w:p w14:paraId="5CBF1BE1">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含脚手费</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278495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49817B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r>
    </w:tbl>
    <w:p w14:paraId="31448F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注：成交单位供货前，须将上述产品的证明材料（原件或复印件加盖制造商鲜章）与采购人确认，待采购人同意后，进行供货。</w:t>
      </w:r>
    </w:p>
    <w:p w14:paraId="52677569">
      <w:pPr>
        <w:keepNext w:val="0"/>
        <w:keepLines w:val="0"/>
        <w:pageBreakBefore w:val="0"/>
        <w:widowControl/>
        <w:numPr>
          <w:ilvl w:val="0"/>
          <w:numId w:val="4"/>
        </w:numPr>
        <w:suppressLineNumbers w:val="0"/>
        <w:kinsoku/>
        <w:wordWrap/>
        <w:overflowPunct/>
        <w:topLinePunct w:val="0"/>
        <w:autoSpaceDE/>
        <w:autoSpaceDN/>
        <w:bidi w:val="0"/>
        <w:adjustRightInd/>
        <w:snapToGrid/>
        <w:spacing w:before="157" w:beforeLines="50" w:line="360" w:lineRule="auto"/>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 其他要求</w:t>
      </w:r>
    </w:p>
    <w:p w14:paraId="027EB9C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1、签定合同日期：自中标（成交）通知书发出之日起 7 日内按时签约。 </w:t>
      </w:r>
    </w:p>
    <w:p w14:paraId="1A47F5D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2、供货期：按采购人要求，接到通知后 15日历天内供货到采购人指定地点且安装完毕。 </w:t>
      </w:r>
    </w:p>
    <w:p w14:paraId="381A792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3、交货（服务）地点：江苏省曲塘高级中学。 </w:t>
      </w:r>
    </w:p>
    <w:p w14:paraId="224D6DD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4、验收标准及要求：通过采购方的验收。 </w:t>
      </w:r>
    </w:p>
    <w:p w14:paraId="3C21150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5、质保期：1 年（自验收合格之日起计） </w:t>
      </w:r>
    </w:p>
    <w:p w14:paraId="38524A4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6、售后服务及其他（含安装、调试、培训、维护等）： </w:t>
      </w:r>
    </w:p>
    <w:p w14:paraId="7ECC4EA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（1）在保修期内，供方提供免费的保修服务。使用方提出维修要求后，1 个工作日内予以解决。若不能解决，则投标方应在接到通知的 2 个工作日内委派合格的技术人员赶抵用户现场提供维修服务。 </w:t>
      </w:r>
    </w:p>
    <w:p w14:paraId="765AB96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（2）设备安装后在用户所在地对操作人员进行培训，使其能独立进行常规操作。 </w:t>
      </w:r>
    </w:p>
    <w:p w14:paraId="6D34D5C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（3）出现以下情形的成交供应商应无条件给予全套更新或退货： </w:t>
      </w:r>
    </w:p>
    <w:p w14:paraId="5CDCE89B">
      <w:pPr>
        <w:keepNext w:val="0"/>
        <w:keepLines w:val="0"/>
        <w:pageBreakBefore w:val="0"/>
        <w:widowControl/>
        <w:suppressLineNumbers w:val="0"/>
        <w:kinsoku/>
        <w:wordWrap/>
        <w:overflowPunct/>
        <w:topLinePunct w:val="0"/>
        <w:autoSpaceDE/>
        <w:autoSpaceDN/>
        <w:bidi w:val="0"/>
        <w:adjustRightInd/>
        <w:snapToGrid/>
        <w:spacing w:line="360" w:lineRule="auto"/>
        <w:ind w:firstLine="1120" w:firstLineChars="4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a.供货后 3 月内，出现非人为因素损坏的； </w:t>
      </w:r>
    </w:p>
    <w:p w14:paraId="573AE742">
      <w:pPr>
        <w:keepNext w:val="0"/>
        <w:keepLines w:val="0"/>
        <w:pageBreakBefore w:val="0"/>
        <w:widowControl/>
        <w:suppressLineNumbers w:val="0"/>
        <w:kinsoku/>
        <w:wordWrap/>
        <w:overflowPunct/>
        <w:topLinePunct w:val="0"/>
        <w:autoSpaceDE/>
        <w:autoSpaceDN/>
        <w:bidi w:val="0"/>
        <w:adjustRightInd/>
        <w:snapToGrid/>
        <w:spacing w:line="360" w:lineRule="auto"/>
        <w:ind w:firstLine="1120" w:firstLineChars="4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b.供货后 1 年内，同一设备维修超过两次维修仍无法正常使用； </w:t>
      </w:r>
    </w:p>
    <w:p w14:paraId="1059718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（4）产品必须是全新、未使用过的原装合格正品，完全符合采购文件规定的质量、规格和性能的要求，达到国家或行业规定的标准，属于国家强制认证的产品，必须通过认证。</w:t>
      </w:r>
    </w:p>
    <w:p w14:paraId="104FE1F4">
      <w:pPr>
        <w:pStyle w:val="7"/>
        <w:numPr>
          <w:ilvl w:val="0"/>
          <w:numId w:val="0"/>
        </w:numPr>
        <w:ind w:right="1470" w:rightChars="700"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三、付款方式：</w:t>
      </w:r>
    </w:p>
    <w:p w14:paraId="374CF227">
      <w:pPr>
        <w:spacing w:line="300" w:lineRule="auto"/>
        <w:ind w:firstLine="560" w:firstLineChars="200"/>
        <w:contextualSpacing/>
        <w:rPr>
          <w:rFonts w:hint="eastAsia" w:ascii="仿宋_GB2312" w:hAnsi="仿宋" w:eastAsia="仿宋_GB2312"/>
          <w:sz w:val="28"/>
          <w:szCs w:val="28"/>
          <w:highlight w:val="none"/>
        </w:rPr>
      </w:pPr>
      <w:r>
        <w:rPr>
          <w:rFonts w:hint="eastAsia" w:ascii="仿宋_GB2312" w:hAnsi="仿宋" w:eastAsia="仿宋_GB2312"/>
          <w:sz w:val="28"/>
          <w:szCs w:val="28"/>
          <w:highlight w:val="none"/>
        </w:rPr>
        <w:t>待货物全部交付到位并验收合格后支付至合同金额的9</w:t>
      </w:r>
      <w:r>
        <w:rPr>
          <w:rFonts w:hint="eastAsia" w:ascii="仿宋_GB2312" w:hAnsi="仿宋" w:eastAsia="仿宋_GB2312"/>
          <w:sz w:val="28"/>
          <w:szCs w:val="28"/>
          <w:highlight w:val="none"/>
          <w:lang w:val="en-US" w:eastAsia="zh-CN"/>
        </w:rPr>
        <w:t>5</w:t>
      </w:r>
      <w:r>
        <w:rPr>
          <w:rFonts w:hint="eastAsia" w:ascii="仿宋_GB2312" w:hAnsi="仿宋" w:eastAsia="仿宋_GB2312"/>
          <w:sz w:val="28"/>
          <w:szCs w:val="28"/>
          <w:highlight w:val="none"/>
        </w:rPr>
        <w:t>%,质保期满后付清余款。</w:t>
      </w:r>
    </w:p>
    <w:p w14:paraId="4208F7A7">
      <w:pPr>
        <w:pStyle w:val="7"/>
        <w:numPr>
          <w:ilvl w:val="0"/>
          <w:numId w:val="0"/>
        </w:numPr>
        <w:ind w:right="1470" w:rightChars="700"/>
        <w:rPr>
          <w:rFonts w:hint="default" w:ascii="仿宋" w:hAnsi="仿宋" w:eastAsia="仿宋" w:cs="仿宋"/>
          <w:b w:val="0"/>
          <w:bCs/>
          <w:sz w:val="28"/>
          <w:szCs w:val="28"/>
          <w:highlight w:val="none"/>
          <w:lang w:val="en-US" w:eastAsia="zh-CN"/>
        </w:rPr>
      </w:pPr>
      <w:bookmarkStart w:id="10" w:name="_GoBack"/>
      <w:bookmarkEnd w:id="10"/>
    </w:p>
    <w:p w14:paraId="2D5F1228">
      <w:pPr>
        <w:pStyle w:val="7"/>
        <w:numPr>
          <w:ilvl w:val="0"/>
          <w:numId w:val="0"/>
        </w:numPr>
        <w:ind w:right="1470" w:rightChars="700"/>
        <w:rPr>
          <w:rFonts w:hint="default" w:ascii="仿宋" w:hAnsi="仿宋" w:eastAsia="仿宋" w:cs="仿宋"/>
          <w:b w:val="0"/>
          <w:bCs/>
          <w:sz w:val="28"/>
          <w:szCs w:val="28"/>
          <w:highlight w:val="none"/>
          <w:lang w:val="en-US" w:eastAsia="zh-CN"/>
        </w:rPr>
      </w:pPr>
    </w:p>
    <w:p w14:paraId="754AF503">
      <w:pPr>
        <w:spacing w:before="161" w:line="224" w:lineRule="auto"/>
        <w:ind w:left="2757"/>
        <w:outlineLvl w:val="1"/>
        <w:rPr>
          <w:rFonts w:ascii="仿宋" w:hAnsi="仿宋" w:eastAsia="仿宋" w:cs="仿宋"/>
          <w:spacing w:val="7"/>
          <w:sz w:val="31"/>
          <w:szCs w:val="31"/>
          <w14:textOutline w14:w="5791" w14:cap="flat" w14:cmpd="sng" w14:algn="ctr">
            <w14:solidFill>
              <w14:srgbClr w14:val="000000"/>
            </w14:solidFill>
            <w14:prstDash w14:val="solid"/>
            <w14:miter w14:val="0"/>
          </w14:textOutline>
        </w:rPr>
      </w:pPr>
      <w:r>
        <w:rPr>
          <w:rFonts w:hint="eastAsia" w:ascii="仿宋" w:hAnsi="仿宋" w:eastAsia="仿宋" w:cs="仿宋"/>
          <w:spacing w:val="7"/>
          <w:sz w:val="31"/>
          <w:szCs w:val="31"/>
          <w:lang w:eastAsia="zh-CN"/>
          <w14:textOutline w14:w="5791" w14:cap="flat" w14:cmpd="sng" w14:algn="ctr">
            <w14:solidFill>
              <w14:srgbClr w14:val="000000"/>
            </w14:solidFill>
            <w14:prstDash w14:val="solid"/>
            <w14:miter w14:val="0"/>
          </w14:textOutline>
        </w:rPr>
        <w:t>第四部分 竞谈</w:t>
      </w:r>
      <w:r>
        <w:rPr>
          <w:rFonts w:ascii="仿宋" w:hAnsi="仿宋" w:eastAsia="仿宋" w:cs="仿宋"/>
          <w:spacing w:val="7"/>
          <w:sz w:val="31"/>
          <w:szCs w:val="31"/>
          <w14:textOutline w14:w="5791" w14:cap="flat" w14:cmpd="sng" w14:algn="ctr">
            <w14:solidFill>
              <w14:srgbClr w14:val="000000"/>
            </w14:solidFill>
            <w14:prstDash w14:val="solid"/>
            <w14:miter w14:val="0"/>
          </w14:textOutline>
        </w:rPr>
        <w:t>程序和内容</w:t>
      </w:r>
    </w:p>
    <w:p w14:paraId="1FCB00F3">
      <w:pPr>
        <w:pStyle w:val="11"/>
        <w:ind w:left="2757" w:firstLine="0"/>
      </w:pPr>
    </w:p>
    <w:p w14:paraId="1A344E62">
      <w:pPr>
        <w:widowControl w:val="0"/>
        <w:kinsoku/>
        <w:spacing w:line="300" w:lineRule="auto"/>
        <w:ind w:right="210" w:firstLine="560"/>
        <w:jc w:val="both"/>
        <w:textAlignment w:val="auto"/>
        <w:rPr>
          <w:rFonts w:ascii="仿宋_GB2312" w:hAnsi="仿宋" w:eastAsia="仿宋_GB2312" w:cs="Times New Roman"/>
          <w:b/>
          <w:snapToGrid/>
          <w:kern w:val="2"/>
          <w:sz w:val="28"/>
          <w:szCs w:val="28"/>
          <w:lang w:val="zh-CN" w:eastAsia="zh-CN"/>
        </w:rPr>
      </w:pPr>
      <w:r>
        <w:rPr>
          <w:rFonts w:hint="eastAsia" w:ascii="仿宋_GB2312" w:hAnsi="仿宋" w:eastAsia="仿宋_GB2312" w:cs="Times New Roman"/>
          <w:b/>
          <w:snapToGrid/>
          <w:kern w:val="2"/>
          <w:sz w:val="28"/>
          <w:szCs w:val="28"/>
          <w:lang w:val="zh-CN" w:eastAsia="zh-CN"/>
        </w:rPr>
        <w:t>一、采购代理机构组织竞谈</w:t>
      </w:r>
    </w:p>
    <w:p w14:paraId="46FA47BC">
      <w:pPr>
        <w:pStyle w:val="32"/>
        <w:spacing w:line="300" w:lineRule="auto"/>
        <w:ind w:firstLine="562" w:firstLineChars="200"/>
        <w:contextualSpacing/>
        <w:rPr>
          <w:rFonts w:hint="eastAsia" w:hAnsi="仿宋" w:cs="宋体"/>
          <w:b w:val="0"/>
          <w:bCs/>
          <w:sz w:val="28"/>
          <w:lang w:val="zh-CN"/>
        </w:rPr>
      </w:pPr>
      <w:r>
        <w:rPr>
          <w:rFonts w:hint="eastAsia" w:hAnsi="仿宋" w:cs="宋体"/>
          <w:b/>
          <w:sz w:val="28"/>
          <w:lang w:val="zh-CN"/>
        </w:rPr>
        <w:t>1.成立竞谈小组。</w:t>
      </w:r>
      <w:r>
        <w:rPr>
          <w:rFonts w:hint="eastAsia" w:hAnsi="仿宋" w:cs="宋体"/>
          <w:b w:val="0"/>
          <w:bCs/>
          <w:sz w:val="28"/>
          <w:lang w:val="zh-CN"/>
        </w:rPr>
        <w:t>由交易发起人代表和熟悉业务的相关人员或从省综合评标（评审）专家库</w:t>
      </w:r>
      <w:r>
        <w:rPr>
          <w:rFonts w:hint="eastAsia" w:hAnsi="仿宋" w:cs="宋体"/>
          <w:b w:val="0"/>
          <w:bCs/>
          <w:sz w:val="28"/>
          <w:lang w:val="en-US" w:eastAsia="zh-CN"/>
        </w:rPr>
        <w:t>内人员</w:t>
      </w:r>
      <w:r>
        <w:rPr>
          <w:rFonts w:hint="eastAsia" w:hAnsi="仿宋" w:cs="宋体"/>
          <w:b w:val="0"/>
          <w:bCs/>
          <w:sz w:val="28"/>
          <w:lang w:val="zh-CN"/>
        </w:rPr>
        <w:t>组成。</w:t>
      </w:r>
    </w:p>
    <w:p w14:paraId="15E41C39">
      <w:pPr>
        <w:pStyle w:val="32"/>
        <w:spacing w:line="300" w:lineRule="auto"/>
        <w:ind w:firstLine="562" w:firstLineChars="200"/>
        <w:contextualSpacing/>
        <w:rPr>
          <w:rFonts w:hAnsi="仿宋" w:cs="宋体"/>
          <w:b/>
          <w:sz w:val="28"/>
          <w:lang w:val="zh-CN"/>
        </w:rPr>
      </w:pPr>
      <w:r>
        <w:rPr>
          <w:rFonts w:hint="eastAsia" w:hAnsi="仿宋" w:cs="宋体"/>
          <w:b/>
          <w:sz w:val="28"/>
          <w:lang w:val="zh-CN"/>
        </w:rPr>
        <w:t>2.竞谈小组的职责：</w:t>
      </w:r>
    </w:p>
    <w:p w14:paraId="3322BB6F">
      <w:pPr>
        <w:pStyle w:val="32"/>
        <w:spacing w:line="300" w:lineRule="auto"/>
        <w:ind w:firstLine="560" w:firstLineChars="200"/>
        <w:contextualSpacing/>
        <w:rPr>
          <w:rFonts w:hAnsi="仿宋" w:cs="宋体"/>
          <w:sz w:val="28"/>
          <w:lang w:val="zh-CN"/>
        </w:rPr>
      </w:pPr>
      <w:r>
        <w:rPr>
          <w:rFonts w:hint="eastAsia" w:hAnsi="仿宋" w:cs="宋体"/>
          <w:sz w:val="28"/>
          <w:lang w:val="zh-CN"/>
        </w:rPr>
        <w:t>确认或者制定竞谈文件；从符合相应资格条件的交易响应人名单中确定不少于3家的交易响应人参加竞谈；审查交易响应人的响应文件并作出评价；要求交易响应人解释或者澄清其响应文件；编写评审报告；告知交易发起人、本单位在评审过程中发现的交易响应人的违法违规行为。</w:t>
      </w:r>
    </w:p>
    <w:p w14:paraId="46F75D3B">
      <w:pPr>
        <w:pStyle w:val="32"/>
        <w:spacing w:line="300" w:lineRule="auto"/>
        <w:ind w:firstLine="562" w:firstLineChars="200"/>
        <w:contextualSpacing/>
        <w:rPr>
          <w:rFonts w:hAnsi="仿宋" w:cs="宋体"/>
          <w:b/>
          <w:sz w:val="28"/>
          <w:lang w:val="zh-CN"/>
        </w:rPr>
      </w:pPr>
      <w:r>
        <w:rPr>
          <w:rFonts w:hint="eastAsia" w:hAnsi="仿宋" w:cs="宋体"/>
          <w:b/>
          <w:sz w:val="28"/>
          <w:lang w:val="zh-CN"/>
        </w:rPr>
        <w:t>3.竞谈小组成员的义务：</w:t>
      </w:r>
    </w:p>
    <w:p w14:paraId="6485C15D">
      <w:pPr>
        <w:pStyle w:val="32"/>
        <w:spacing w:line="300" w:lineRule="auto"/>
        <w:ind w:firstLine="560" w:firstLineChars="200"/>
        <w:contextualSpacing/>
        <w:rPr>
          <w:rFonts w:hAnsi="仿宋" w:cs="宋体"/>
          <w:sz w:val="28"/>
          <w:lang w:val="zh-CN"/>
        </w:rPr>
      </w:pPr>
      <w:r>
        <w:rPr>
          <w:rFonts w:hint="eastAsia" w:hAnsi="仿宋" w:cs="宋体"/>
          <w:sz w:val="28"/>
          <w:lang w:val="zh-CN"/>
        </w:rPr>
        <w:t>遵纪守法，客观、公正、廉洁地履行职责；根据竞谈文件的规定独立进行评审，对个人的评审意见承担法律责任；参与评审报告的起草；配合交易发起人、本单位答复交易响应人提出的质询；配合有关部门的投诉处理和监督检查工作。</w:t>
      </w:r>
    </w:p>
    <w:p w14:paraId="74C91A46">
      <w:pPr>
        <w:pStyle w:val="32"/>
        <w:widowControl w:val="0"/>
        <w:kinsoku/>
        <w:autoSpaceDE/>
        <w:autoSpaceDN/>
        <w:adjustRightInd/>
        <w:spacing w:line="300" w:lineRule="auto"/>
        <w:ind w:firstLine="562" w:firstLineChars="200"/>
        <w:contextualSpacing/>
        <w:jc w:val="both"/>
        <w:textAlignment w:val="auto"/>
        <w:rPr>
          <w:rFonts w:hAnsi="仿宋" w:cs="Times New Roman"/>
          <w:b/>
          <w:snapToGrid/>
          <w:kern w:val="2"/>
          <w:sz w:val="28"/>
          <w:lang w:eastAsia="zh-CN"/>
        </w:rPr>
      </w:pPr>
      <w:r>
        <w:rPr>
          <w:rFonts w:hint="eastAsia" w:hAnsi="仿宋" w:cs="Times New Roman"/>
          <w:b/>
          <w:snapToGrid/>
          <w:kern w:val="2"/>
          <w:sz w:val="28"/>
          <w:lang w:eastAsia="zh-CN"/>
        </w:rPr>
        <w:t>二、交易响应人的法定代表人或授权人在</w:t>
      </w:r>
      <w:r>
        <w:rPr>
          <w:rFonts w:hint="eastAsia" w:hAnsi="仿宋" w:cs="Times New Roman"/>
          <w:b/>
          <w:snapToGrid/>
          <w:kern w:val="2"/>
          <w:sz w:val="28"/>
          <w:lang w:val="en-US" w:eastAsia="zh-CN"/>
        </w:rPr>
        <w:t>竞谈文件指定地点</w:t>
      </w:r>
      <w:r>
        <w:rPr>
          <w:rFonts w:hint="eastAsia" w:hAnsi="仿宋" w:cs="Times New Roman"/>
          <w:b/>
          <w:snapToGrid/>
          <w:kern w:val="2"/>
          <w:sz w:val="28"/>
          <w:lang w:eastAsia="zh-CN"/>
        </w:rPr>
        <w:t>准时参加竞谈。</w:t>
      </w:r>
    </w:p>
    <w:p w14:paraId="6C822601">
      <w:pPr>
        <w:pStyle w:val="32"/>
        <w:widowControl w:val="0"/>
        <w:kinsoku/>
        <w:autoSpaceDE/>
        <w:autoSpaceDN/>
        <w:adjustRightInd/>
        <w:spacing w:line="300" w:lineRule="auto"/>
        <w:ind w:firstLine="562" w:firstLineChars="200"/>
        <w:contextualSpacing/>
        <w:jc w:val="both"/>
        <w:textAlignment w:val="auto"/>
        <w:rPr>
          <w:rFonts w:hAnsi="仿宋" w:cs="Times New Roman"/>
          <w:b/>
          <w:snapToGrid/>
          <w:kern w:val="2"/>
          <w:sz w:val="28"/>
          <w:lang w:eastAsia="zh-CN"/>
        </w:rPr>
      </w:pPr>
      <w:r>
        <w:rPr>
          <w:rFonts w:hint="eastAsia" w:hAnsi="仿宋" w:cs="Times New Roman"/>
          <w:b/>
          <w:snapToGrid/>
          <w:kern w:val="2"/>
          <w:sz w:val="28"/>
          <w:lang w:eastAsia="zh-CN"/>
        </w:rPr>
        <w:t>三、 竞谈程序、内容</w:t>
      </w:r>
    </w:p>
    <w:p w14:paraId="47881DD1">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1.竞谈小组应当对响应文件进行评审，并根据竞谈文件规定的程序、评定成交的标准等事项与实质性响应竞谈文件要求的交易响应人进行竞谈。未实质性响应竞谈文件的响应文件按无效处理，竞谈小组应当告知有关交易响应人。</w:t>
      </w:r>
    </w:p>
    <w:p w14:paraId="3E8E1F58">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竞谈小组在对响应文件的有效性、完整性和响应程度进行审查时，可以要求交易响应人对响应文件中含义不明确、同类问题表述不一致或者有明显文字和计算错误的内容等作出必要的澄清、说明或者更正。</w:t>
      </w:r>
    </w:p>
    <w:p w14:paraId="70555822">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交易响应人的澄清、说明或者更正不得超出响应文件的范围或者改变响应文件的实质性内容。</w:t>
      </w:r>
    </w:p>
    <w:p w14:paraId="056E064E">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sectPr>
          <w:pgSz w:w="11907" w:h="16839"/>
          <w:pgMar w:top="1440" w:right="1800" w:bottom="1440" w:left="1800" w:header="0" w:footer="850" w:gutter="0"/>
          <w:cols w:space="720" w:num="1"/>
        </w:sectPr>
      </w:pPr>
    </w:p>
    <w:p w14:paraId="76C08EEF">
      <w:pPr>
        <w:pStyle w:val="32"/>
        <w:widowControl w:val="0"/>
        <w:kinsoku/>
        <w:autoSpaceDE/>
        <w:autoSpaceDN/>
        <w:adjustRightInd/>
        <w:spacing w:line="300" w:lineRule="auto"/>
        <w:ind w:left="0" w:leftChars="0"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竞谈小组要求交易响应人澄清、说明或者更正响应文件应当以书面形式作出。交易响应人的澄清、说明或者更正应当由法定代表人或其授权代表签字或者加盖公章。由授权代表签字的，应当附法定代表人授权书。交易响应人为自然人的，应当由本人签字并附身份证明。</w:t>
      </w:r>
    </w:p>
    <w:p w14:paraId="2EC985F0">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2.竞谈小组所有成员应当集中与单一交易响应人分别进行竞谈，</w:t>
      </w:r>
    </w:p>
    <w:p w14:paraId="083DC7B2">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并给予所有参加竞谈的交易响应人平等的竞谈机会。</w:t>
      </w:r>
    </w:p>
    <w:p w14:paraId="5ED64D6A">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3.在竞谈过程中，竞谈小组可以根据竞谈文件和竞谈情况实质性变动采购需求中的技术、服务要求以及合同草案条款，但不得变动竞谈文件中的其他内容。实质性变动的内容，须经交易发起人代表确认。</w:t>
      </w:r>
    </w:p>
    <w:p w14:paraId="75E8F768">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对竞谈文件作出的实质性变动是竞谈文件的有效组成部分，竞谈小组应当及时以书面形式同时通知所有参加竞谈的交易响应人。</w:t>
      </w:r>
    </w:p>
    <w:p w14:paraId="4390FD55">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交易响应人应当按照竞谈文件的变动情况和竞谈小组的要求重 新提交响应文件，并由其法定代表人或授权代表签字或者加盖公章。 由授权代表签字的，应当附法定代表人授权书。交易响应人为自然人的，应当由本人签字并附身份证明。</w:t>
      </w:r>
    </w:p>
    <w:p w14:paraId="1F7814CA">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4.竞谈文件能够详细列明采购标的的技术、服务要求的，竞谈结束后，竞谈小组应当要求所有继续参加竞谈的交易响应人在规定时间内提交最后报价，提交最后报价的交易响应人不得少于3家。</w:t>
      </w:r>
    </w:p>
    <w:p w14:paraId="0EF207CE">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竞谈文件不能详细列明采购标的技术、服务要求，需经竞谈由交 易响应人提供最终设计方案或解决方案的，竞谈结束后，竞谈小组应当按照少数服从多数的原则投票推荐</w:t>
      </w:r>
      <w:r>
        <w:rPr>
          <w:rFonts w:hint="eastAsia" w:hAnsi="仿宋" w:cs="宋体"/>
          <w:snapToGrid/>
          <w:sz w:val="28"/>
          <w:lang w:eastAsia="zh-CN"/>
        </w:rPr>
        <w:t>3</w:t>
      </w:r>
      <w:r>
        <w:rPr>
          <w:rFonts w:hint="eastAsia" w:hAnsi="仿宋" w:cs="宋体"/>
          <w:snapToGrid/>
          <w:sz w:val="28"/>
          <w:lang w:val="zh-CN" w:eastAsia="zh-CN"/>
        </w:rPr>
        <w:t>家以上交易响应人的设计方案或者解决方案，并要求其在规定时间内提交最后报价。</w:t>
      </w:r>
    </w:p>
    <w:p w14:paraId="0164B115">
      <w:pPr>
        <w:pStyle w:val="32"/>
        <w:widowControl w:val="0"/>
        <w:kinsoku/>
        <w:autoSpaceDE/>
        <w:autoSpaceDN/>
        <w:adjustRightInd/>
        <w:spacing w:line="300" w:lineRule="auto"/>
        <w:ind w:firstLine="560" w:firstLineChars="200"/>
        <w:contextualSpacing/>
        <w:jc w:val="both"/>
        <w:textAlignment w:val="auto"/>
        <w:rPr>
          <w:rFonts w:hAnsi="仿宋" w:cs="宋体"/>
          <w:snapToGrid/>
          <w:sz w:val="28"/>
          <w:lang w:val="zh-CN" w:eastAsia="zh-CN"/>
        </w:rPr>
      </w:pPr>
      <w:r>
        <w:rPr>
          <w:rFonts w:hint="eastAsia" w:hAnsi="仿宋" w:cs="宋体"/>
          <w:snapToGrid/>
          <w:sz w:val="28"/>
          <w:lang w:val="zh-CN" w:eastAsia="zh-CN"/>
        </w:rPr>
        <w:t>5.最后报价是交易响应人响应文件的有效组成部分。</w:t>
      </w:r>
    </w:p>
    <w:p w14:paraId="1713F2E4">
      <w:pPr>
        <w:pStyle w:val="32"/>
        <w:widowControl w:val="0"/>
        <w:kinsoku/>
        <w:autoSpaceDE/>
        <w:autoSpaceDN/>
        <w:adjustRightInd/>
        <w:spacing w:line="300" w:lineRule="auto"/>
        <w:ind w:firstLine="560" w:firstLineChars="200"/>
        <w:contextualSpacing/>
        <w:jc w:val="both"/>
        <w:textAlignment w:val="auto"/>
        <w:rPr>
          <w:rFonts w:hint="eastAsia" w:hAnsi="仿宋" w:cs="宋体"/>
          <w:snapToGrid/>
          <w:sz w:val="28"/>
          <w:lang w:val="zh-CN" w:eastAsia="zh-CN"/>
        </w:rPr>
      </w:pPr>
      <w:r>
        <w:rPr>
          <w:rFonts w:hint="eastAsia" w:hAnsi="仿宋" w:cs="宋体"/>
          <w:snapToGrid/>
          <w:sz w:val="28"/>
          <w:lang w:val="zh-CN" w:eastAsia="zh-CN"/>
        </w:rPr>
        <w:t>6.已提交响应文件的交易响应人，在提交最后报价之前，可以根据竞谈情况退出竞谈。竞谈时间由竞谈小组掌握。</w:t>
      </w:r>
    </w:p>
    <w:p w14:paraId="2C035CF6">
      <w:pPr>
        <w:widowControl w:val="0"/>
        <w:kinsoku/>
        <w:spacing w:line="300" w:lineRule="auto"/>
        <w:ind w:right="210" w:firstLine="560"/>
        <w:jc w:val="both"/>
        <w:textAlignment w:val="auto"/>
        <w:rPr>
          <w:rFonts w:ascii="仿宋_GB2312" w:hAnsi="仿宋" w:eastAsia="仿宋_GB2312" w:cs="Times New Roman"/>
          <w:b/>
          <w:snapToGrid/>
          <w:kern w:val="2"/>
          <w:sz w:val="28"/>
          <w:szCs w:val="28"/>
          <w:lang w:val="zh-CN" w:eastAsia="zh-CN"/>
        </w:rPr>
      </w:pPr>
      <w:r>
        <w:rPr>
          <w:rFonts w:hint="eastAsia" w:ascii="仿宋_GB2312" w:hAnsi="仿宋" w:eastAsia="仿宋_GB2312" w:cs="Times New Roman"/>
          <w:b/>
          <w:snapToGrid/>
          <w:kern w:val="2"/>
          <w:sz w:val="28"/>
          <w:szCs w:val="28"/>
          <w:lang w:val="zh-CN" w:eastAsia="zh-CN"/>
        </w:rPr>
        <w:t>四、评定方法</w:t>
      </w:r>
    </w:p>
    <w:p w14:paraId="22A1B39D">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eastAsia="zh-CN"/>
        </w:rPr>
        <w:t>为贯彻公开、公平、公正、择优的原则，本次采用最低价法，即在符合采购需求、质量和服务相等的前提下，以提出最低报价的供应商作为成交供应商。</w:t>
      </w:r>
    </w:p>
    <w:p w14:paraId="71747309">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1.</w:t>
      </w:r>
      <w:r>
        <w:rPr>
          <w:rFonts w:hint="eastAsia" w:ascii="仿宋_GB2312" w:hAnsi="仿宋" w:eastAsia="仿宋_GB2312" w:cs="Times New Roman"/>
          <w:snapToGrid/>
          <w:kern w:val="2"/>
          <w:sz w:val="28"/>
          <w:szCs w:val="28"/>
          <w:lang w:eastAsia="zh-CN"/>
        </w:rPr>
        <w:t>谈判小组根据</w:t>
      </w:r>
      <w:r>
        <w:rPr>
          <w:rFonts w:hint="eastAsia" w:ascii="仿宋_GB2312" w:hAnsi="仿宋" w:eastAsia="仿宋_GB2312" w:cs="Times New Roman"/>
          <w:snapToGrid/>
          <w:kern w:val="2"/>
          <w:sz w:val="28"/>
          <w:szCs w:val="28"/>
          <w:lang w:val="en-US" w:eastAsia="zh-CN"/>
        </w:rPr>
        <w:t>竞谈</w:t>
      </w:r>
      <w:r>
        <w:rPr>
          <w:rFonts w:hint="eastAsia" w:ascii="仿宋_GB2312" w:hAnsi="仿宋" w:eastAsia="仿宋_GB2312" w:cs="Times New Roman"/>
          <w:snapToGrid/>
          <w:kern w:val="2"/>
          <w:sz w:val="28"/>
          <w:szCs w:val="28"/>
          <w:lang w:eastAsia="zh-CN"/>
        </w:rPr>
        <w:t>文件要求，对参加谈判供应商提供的谈判响应文件以及谈判过程相互约定的内容进行最终评定，并按符合采购需求、质量和服务相等的前提下，以最终报价最低的供应商作为成交侯选供应商，向采购单位推荐。</w:t>
      </w:r>
    </w:p>
    <w:p w14:paraId="5D29D19C">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2.</w:t>
      </w:r>
      <w:r>
        <w:rPr>
          <w:rFonts w:hint="eastAsia" w:ascii="仿宋_GB2312" w:hAnsi="仿宋" w:eastAsia="仿宋_GB2312" w:cs="Times New Roman"/>
          <w:snapToGrid/>
          <w:kern w:val="2"/>
          <w:sz w:val="28"/>
          <w:szCs w:val="28"/>
          <w:lang w:eastAsia="zh-CN"/>
        </w:rPr>
        <w:t>谈判结束后，我单位将公布所有参加谈判供应商的最终报价，宣布成交单位或成交候选单位排序。</w:t>
      </w:r>
    </w:p>
    <w:p w14:paraId="5B59E5F4">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3.</w:t>
      </w:r>
      <w:r>
        <w:rPr>
          <w:rFonts w:hint="eastAsia" w:ascii="仿宋_GB2312" w:hAnsi="仿宋" w:eastAsia="仿宋_GB2312" w:cs="Times New Roman"/>
          <w:snapToGrid/>
          <w:kern w:val="2"/>
          <w:sz w:val="28"/>
          <w:szCs w:val="28"/>
          <w:lang w:eastAsia="zh-CN"/>
        </w:rPr>
        <w:t>我单位不保证报价最低的谈判供应商一定能成交，对参加谈判供应商成交与否不作任何解释。</w:t>
      </w:r>
    </w:p>
    <w:p w14:paraId="483408D2">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4.</w:t>
      </w:r>
      <w:r>
        <w:rPr>
          <w:rFonts w:hint="eastAsia" w:ascii="仿宋_GB2312" w:hAnsi="仿宋" w:eastAsia="仿宋_GB2312" w:cs="Times New Roman"/>
          <w:snapToGrid/>
          <w:kern w:val="2"/>
          <w:sz w:val="28"/>
          <w:szCs w:val="28"/>
          <w:lang w:eastAsia="zh-CN"/>
        </w:rPr>
        <w:t>我单位根据</w:t>
      </w:r>
      <w:r>
        <w:rPr>
          <w:rFonts w:hint="eastAsia" w:ascii="仿宋_GB2312" w:hAnsi="仿宋" w:eastAsia="仿宋_GB2312" w:cs="Times New Roman"/>
          <w:snapToGrid/>
          <w:kern w:val="2"/>
          <w:sz w:val="28"/>
          <w:szCs w:val="28"/>
          <w:lang w:val="en-US" w:eastAsia="zh-CN"/>
        </w:rPr>
        <w:t>竞谈</w:t>
      </w:r>
      <w:r>
        <w:rPr>
          <w:rFonts w:hint="eastAsia" w:ascii="仿宋_GB2312" w:hAnsi="仿宋" w:eastAsia="仿宋_GB2312" w:cs="Times New Roman"/>
          <w:snapToGrid/>
          <w:kern w:val="2"/>
          <w:sz w:val="28"/>
          <w:szCs w:val="28"/>
          <w:lang w:eastAsia="zh-CN"/>
        </w:rPr>
        <w:t>小组的意见，有权决定是否一次性确定成交供应商，也不排除多次多轮谈判的可能性。</w:t>
      </w:r>
    </w:p>
    <w:p w14:paraId="6BA2D923">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5.</w:t>
      </w:r>
      <w:r>
        <w:rPr>
          <w:rFonts w:hint="eastAsia" w:ascii="仿宋_GB2312" w:hAnsi="仿宋" w:eastAsia="仿宋_GB2312" w:cs="Times New Roman"/>
          <w:snapToGrid/>
          <w:kern w:val="2"/>
          <w:sz w:val="28"/>
          <w:szCs w:val="28"/>
          <w:lang w:eastAsia="zh-CN"/>
        </w:rPr>
        <w:t>如参加谈判的供应商或实质性响应谈判要求的供应商不足三家，采购单位可以要求重新组织谈判或采用其它采购方式，无论结果如何对参加谈判单位的所产生的费用不予负责。</w:t>
      </w:r>
    </w:p>
    <w:p w14:paraId="4B57176D">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6.</w:t>
      </w:r>
      <w:r>
        <w:rPr>
          <w:rFonts w:hint="eastAsia" w:ascii="仿宋_GB2312" w:hAnsi="仿宋" w:eastAsia="仿宋_GB2312" w:cs="Times New Roman"/>
          <w:snapToGrid/>
          <w:kern w:val="2"/>
          <w:sz w:val="28"/>
          <w:szCs w:val="28"/>
          <w:lang w:eastAsia="zh-CN"/>
        </w:rPr>
        <w:t>我单位有接受和拒绝任何或所有谈判的权力。当出现损害国家利益情况时，我单位有选择或拒绝任何参加谈判供应商的权力，并对所采取的行为不说明原因。</w:t>
      </w:r>
    </w:p>
    <w:p w14:paraId="048443A2">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7.</w:t>
      </w:r>
      <w:r>
        <w:rPr>
          <w:rFonts w:hint="eastAsia" w:ascii="仿宋_GB2312" w:hAnsi="仿宋" w:eastAsia="仿宋_GB2312" w:cs="Times New Roman"/>
          <w:snapToGrid/>
          <w:kern w:val="2"/>
          <w:sz w:val="28"/>
          <w:szCs w:val="28"/>
          <w:lang w:eastAsia="zh-CN"/>
        </w:rPr>
        <w:t>我单位对未成交的谈判供应商不做未成交原因的解释。</w:t>
      </w:r>
    </w:p>
    <w:p w14:paraId="7821E6C9">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8.</w:t>
      </w:r>
      <w:r>
        <w:rPr>
          <w:rFonts w:hint="eastAsia" w:ascii="仿宋_GB2312" w:hAnsi="仿宋" w:eastAsia="仿宋_GB2312" w:cs="Times New Roman"/>
          <w:snapToGrid/>
          <w:kern w:val="2"/>
          <w:sz w:val="28"/>
          <w:szCs w:val="28"/>
          <w:lang w:eastAsia="zh-CN"/>
        </w:rPr>
        <w:t>成交通知书（或称中标通知书）将是合同的一个组成部分。</w:t>
      </w:r>
    </w:p>
    <w:p w14:paraId="3B79D2A8">
      <w:pPr>
        <w:widowControl w:val="0"/>
        <w:kinsoku/>
        <w:autoSpaceDE/>
        <w:autoSpaceDN/>
        <w:adjustRightInd/>
        <w:spacing w:line="300" w:lineRule="auto"/>
        <w:ind w:firstLine="562" w:firstLineChars="200"/>
        <w:jc w:val="both"/>
        <w:textAlignment w:val="auto"/>
        <w:rPr>
          <w:rFonts w:hint="eastAsia" w:ascii="仿宋_GB2312" w:hAnsi="仿宋" w:eastAsia="仿宋_GB2312" w:cs="Times New Roman"/>
          <w:b/>
          <w:bCs/>
          <w:snapToGrid/>
          <w:kern w:val="2"/>
          <w:sz w:val="28"/>
          <w:szCs w:val="28"/>
          <w:lang w:eastAsia="zh-CN"/>
        </w:rPr>
      </w:pPr>
      <w:r>
        <w:rPr>
          <w:rFonts w:hint="eastAsia" w:ascii="仿宋_GB2312" w:hAnsi="仿宋" w:eastAsia="仿宋_GB2312" w:cs="Times New Roman"/>
          <w:b/>
          <w:bCs/>
          <w:snapToGrid/>
          <w:kern w:val="2"/>
          <w:sz w:val="28"/>
          <w:szCs w:val="28"/>
          <w:lang w:val="en-US" w:eastAsia="zh-CN"/>
        </w:rPr>
        <w:t>五</w:t>
      </w:r>
      <w:r>
        <w:rPr>
          <w:rFonts w:hint="eastAsia" w:ascii="仿宋_GB2312" w:hAnsi="仿宋" w:eastAsia="仿宋_GB2312" w:cs="Times New Roman"/>
          <w:b/>
          <w:bCs/>
          <w:snapToGrid/>
          <w:kern w:val="2"/>
          <w:sz w:val="28"/>
          <w:szCs w:val="28"/>
          <w:lang w:eastAsia="zh-CN"/>
        </w:rPr>
        <w:t>、谈判监督</w:t>
      </w:r>
    </w:p>
    <w:p w14:paraId="6004E941">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highlight w:val="none"/>
          <w:lang w:eastAsia="zh-CN"/>
        </w:rPr>
        <w:t>南通市海安曲塘中学教育发展基金会将视</w:t>
      </w:r>
      <w:r>
        <w:rPr>
          <w:rFonts w:hint="eastAsia" w:ascii="仿宋_GB2312" w:hAnsi="仿宋" w:eastAsia="仿宋_GB2312" w:cs="Times New Roman"/>
          <w:snapToGrid/>
          <w:kern w:val="2"/>
          <w:sz w:val="28"/>
          <w:szCs w:val="28"/>
          <w:lang w:eastAsia="zh-CN"/>
        </w:rPr>
        <w:t>情况派员对谈判全过程进行监督。</w:t>
      </w:r>
    </w:p>
    <w:p w14:paraId="284B0B44">
      <w:pPr>
        <w:widowControl w:val="0"/>
        <w:kinsoku/>
        <w:autoSpaceDE/>
        <w:autoSpaceDN/>
        <w:adjustRightInd/>
        <w:spacing w:line="300" w:lineRule="auto"/>
        <w:ind w:firstLine="562" w:firstLineChars="200"/>
        <w:jc w:val="both"/>
        <w:textAlignment w:val="auto"/>
        <w:rPr>
          <w:rFonts w:ascii="仿宋_GB2312" w:hAnsi="仿宋" w:eastAsia="仿宋_GB2312" w:cs="Times New Roman"/>
          <w:b/>
          <w:bCs w:val="0"/>
          <w:snapToGrid/>
          <w:kern w:val="2"/>
          <w:sz w:val="28"/>
          <w:szCs w:val="28"/>
          <w:lang w:eastAsia="zh-CN"/>
        </w:rPr>
      </w:pPr>
      <w:r>
        <w:rPr>
          <w:rFonts w:hint="eastAsia" w:ascii="仿宋_GB2312" w:hAnsi="仿宋" w:eastAsia="仿宋_GB2312" w:cs="Times New Roman"/>
          <w:b/>
          <w:bCs w:val="0"/>
          <w:snapToGrid/>
          <w:kern w:val="2"/>
          <w:sz w:val="28"/>
          <w:szCs w:val="28"/>
          <w:lang w:val="en-US" w:eastAsia="zh-CN"/>
        </w:rPr>
        <w:t>六、</w:t>
      </w:r>
      <w:r>
        <w:rPr>
          <w:rFonts w:hint="eastAsia" w:ascii="仿宋_GB2312" w:hAnsi="仿宋" w:eastAsia="仿宋_GB2312" w:cs="Times New Roman"/>
          <w:b/>
          <w:bCs w:val="0"/>
          <w:snapToGrid/>
          <w:kern w:val="2"/>
          <w:sz w:val="28"/>
          <w:szCs w:val="28"/>
          <w:lang w:eastAsia="zh-CN"/>
        </w:rPr>
        <w:t>误差纠正</w:t>
      </w:r>
    </w:p>
    <w:p w14:paraId="4C7E0385">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1.响应文件中竞谈报价总表内容与响应文件中相应内容不一致</w:t>
      </w:r>
    </w:p>
    <w:p w14:paraId="2E682F88">
      <w:pPr>
        <w:widowControl w:val="0"/>
        <w:kinsoku/>
        <w:autoSpaceDE/>
        <w:autoSpaceDN/>
        <w:adjustRightInd/>
        <w:spacing w:line="300" w:lineRule="auto"/>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的，以竞谈报价总表为准。</w:t>
      </w:r>
    </w:p>
    <w:p w14:paraId="30487027">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2.大写金额和小写金额不一致的，以大写金额为准。</w:t>
      </w:r>
    </w:p>
    <w:p w14:paraId="2A006BAE">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3.单价金额小数点或者百分比有明显错位的， 以竞谈报价总表的总价为准，并修改单价。</w:t>
      </w:r>
    </w:p>
    <w:p w14:paraId="0803CCB8">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4.总价金额与按单价汇总金额不一致的，以单价金额计算结果为准。</w:t>
      </w:r>
    </w:p>
    <w:p w14:paraId="45D71E71">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同时出现两种以上错误的， 按照前款规定的顺序修正。</w:t>
      </w:r>
    </w:p>
    <w:p w14:paraId="1B7A2F41">
      <w:pPr>
        <w:widowControl w:val="0"/>
        <w:kinsoku/>
        <w:autoSpaceDE/>
        <w:autoSpaceDN/>
        <w:adjustRightInd/>
        <w:spacing w:line="300" w:lineRule="auto"/>
        <w:ind w:firstLine="562" w:firstLineChars="200"/>
        <w:jc w:val="both"/>
        <w:textAlignment w:val="auto"/>
        <w:rPr>
          <w:rFonts w:hint="eastAsia" w:ascii="仿宋_GB2312" w:hAnsi="仿宋" w:eastAsia="仿宋_GB2312" w:cs="Times New Roman"/>
          <w:b/>
          <w:bCs w:val="0"/>
          <w:snapToGrid/>
          <w:kern w:val="2"/>
          <w:sz w:val="28"/>
          <w:szCs w:val="28"/>
          <w:lang w:eastAsia="zh-CN"/>
        </w:rPr>
      </w:pPr>
      <w:r>
        <w:rPr>
          <w:rFonts w:hint="eastAsia" w:ascii="仿宋_GB2312" w:hAnsi="仿宋" w:eastAsia="仿宋_GB2312" w:cs="Times New Roman"/>
          <w:b/>
          <w:bCs w:val="0"/>
          <w:snapToGrid/>
          <w:kern w:val="2"/>
          <w:sz w:val="28"/>
          <w:szCs w:val="28"/>
          <w:lang w:val="en-US" w:eastAsia="zh-CN"/>
        </w:rPr>
        <w:t>七、</w:t>
      </w:r>
      <w:r>
        <w:rPr>
          <w:rFonts w:hint="eastAsia" w:ascii="仿宋_GB2312" w:hAnsi="仿宋" w:eastAsia="仿宋_GB2312" w:cs="Times New Roman"/>
          <w:b/>
          <w:bCs w:val="0"/>
          <w:snapToGrid/>
          <w:kern w:val="2"/>
          <w:sz w:val="28"/>
          <w:szCs w:val="28"/>
          <w:lang w:eastAsia="zh-CN"/>
        </w:rPr>
        <w:t>属于下列情形之一的，谈判响应文件将予以拒收：</w:t>
      </w:r>
    </w:p>
    <w:p w14:paraId="063C65DE">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snapToGrid/>
          <w:kern w:val="2"/>
          <w:sz w:val="28"/>
          <w:szCs w:val="28"/>
          <w:lang w:eastAsia="zh-CN"/>
        </w:rPr>
      </w:pPr>
      <w:r>
        <w:rPr>
          <w:rFonts w:hint="eastAsia" w:ascii="仿宋_GB2312" w:hAnsi="仿宋" w:eastAsia="仿宋_GB2312" w:cs="Times New Roman"/>
          <w:snapToGrid/>
          <w:kern w:val="2"/>
          <w:sz w:val="28"/>
          <w:szCs w:val="28"/>
          <w:lang w:val="en-US" w:eastAsia="zh-CN"/>
        </w:rPr>
        <w:t>1.</w:t>
      </w:r>
      <w:r>
        <w:rPr>
          <w:rFonts w:hint="eastAsia" w:ascii="仿宋_GB2312" w:hAnsi="仿宋" w:eastAsia="仿宋_GB2312" w:cs="Times New Roman"/>
          <w:snapToGrid/>
          <w:kern w:val="2"/>
          <w:sz w:val="28"/>
          <w:szCs w:val="28"/>
          <w:lang w:eastAsia="zh-CN"/>
        </w:rPr>
        <w:t>响应文件未按规定密封、盖章的；</w:t>
      </w:r>
    </w:p>
    <w:p w14:paraId="0BA4F0AC">
      <w:pPr>
        <w:widowControl w:val="0"/>
        <w:kinsoku/>
        <w:autoSpaceDE/>
        <w:autoSpaceDN/>
        <w:adjustRightInd/>
        <w:spacing w:line="300" w:lineRule="auto"/>
        <w:ind w:firstLine="560" w:firstLineChars="200"/>
        <w:jc w:val="both"/>
        <w:textAlignment w:val="auto"/>
        <w:rPr>
          <w:rFonts w:hint="eastAsia" w:ascii="仿宋_GB2312" w:hAnsi="仿宋" w:eastAsia="仿宋_GB2312" w:cs="Times New Roman"/>
          <w:bCs/>
          <w:snapToGrid/>
          <w:kern w:val="2"/>
          <w:sz w:val="28"/>
          <w:szCs w:val="28"/>
          <w:lang w:eastAsia="zh-CN"/>
        </w:rPr>
      </w:pPr>
      <w:r>
        <w:rPr>
          <w:rFonts w:hint="eastAsia" w:ascii="仿宋_GB2312" w:hAnsi="仿宋" w:eastAsia="仿宋_GB2312" w:cs="Times New Roman"/>
          <w:snapToGrid/>
          <w:kern w:val="2"/>
          <w:sz w:val="28"/>
          <w:szCs w:val="28"/>
          <w:lang w:val="en-US" w:eastAsia="zh-CN"/>
        </w:rPr>
        <w:t>2.</w:t>
      </w:r>
      <w:r>
        <w:rPr>
          <w:rFonts w:hint="eastAsia" w:ascii="仿宋_GB2312" w:hAnsi="仿宋" w:eastAsia="仿宋_GB2312" w:cs="Times New Roman"/>
          <w:snapToGrid/>
          <w:kern w:val="2"/>
          <w:sz w:val="28"/>
          <w:szCs w:val="28"/>
          <w:lang w:eastAsia="zh-CN"/>
        </w:rPr>
        <w:t>响应文件未按规定时间送达的。</w:t>
      </w:r>
    </w:p>
    <w:p w14:paraId="1DE05D4B">
      <w:pPr>
        <w:widowControl w:val="0"/>
        <w:kinsoku/>
        <w:autoSpaceDE/>
        <w:autoSpaceDN/>
        <w:adjustRightInd/>
        <w:spacing w:line="300" w:lineRule="auto"/>
        <w:ind w:firstLine="562" w:firstLineChars="200"/>
        <w:jc w:val="both"/>
        <w:textAlignment w:val="auto"/>
        <w:rPr>
          <w:rFonts w:ascii="仿宋_GB2312" w:hAnsi="仿宋" w:eastAsia="仿宋_GB2312" w:cs="Times New Roman"/>
          <w:b/>
          <w:bCs w:val="0"/>
          <w:snapToGrid/>
          <w:kern w:val="2"/>
          <w:sz w:val="28"/>
          <w:szCs w:val="28"/>
          <w:lang w:eastAsia="zh-CN"/>
        </w:rPr>
      </w:pPr>
      <w:r>
        <w:rPr>
          <w:rFonts w:hint="eastAsia" w:ascii="仿宋_GB2312" w:hAnsi="仿宋" w:eastAsia="仿宋_GB2312" w:cs="Times New Roman"/>
          <w:b/>
          <w:bCs w:val="0"/>
          <w:snapToGrid/>
          <w:kern w:val="2"/>
          <w:sz w:val="28"/>
          <w:szCs w:val="28"/>
          <w:lang w:val="en-US" w:eastAsia="zh-CN"/>
        </w:rPr>
        <w:t>八、</w:t>
      </w:r>
      <w:r>
        <w:rPr>
          <w:rFonts w:hint="eastAsia" w:ascii="仿宋_GB2312" w:hAnsi="仿宋" w:eastAsia="仿宋_GB2312" w:cs="Times New Roman"/>
          <w:b/>
          <w:bCs w:val="0"/>
          <w:snapToGrid/>
          <w:kern w:val="2"/>
          <w:sz w:val="28"/>
          <w:szCs w:val="28"/>
          <w:lang w:eastAsia="zh-CN"/>
        </w:rPr>
        <w:t>出现下列情形之一的，作无效响应处理</w:t>
      </w:r>
    </w:p>
    <w:p w14:paraId="3FF5DC0E">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highlight w:val="none"/>
          <w:lang w:eastAsia="zh-CN"/>
        </w:rPr>
      </w:pPr>
      <w:r>
        <w:rPr>
          <w:rFonts w:hint="eastAsia" w:ascii="仿宋_GB2312" w:hAnsi="仿宋" w:eastAsia="仿宋_GB2312" w:cs="Times New Roman"/>
          <w:bCs/>
          <w:snapToGrid/>
          <w:kern w:val="2"/>
          <w:sz w:val="28"/>
          <w:szCs w:val="28"/>
          <w:lang w:eastAsia="zh-CN"/>
        </w:rPr>
        <w:t>1.未按竞谈</w:t>
      </w:r>
      <w:r>
        <w:rPr>
          <w:rFonts w:hint="eastAsia" w:ascii="仿宋_GB2312" w:hAnsi="仿宋" w:eastAsia="仿宋_GB2312" w:cs="Times New Roman"/>
          <w:bCs/>
          <w:snapToGrid/>
          <w:kern w:val="2"/>
          <w:sz w:val="28"/>
          <w:szCs w:val="28"/>
          <w:lang w:val="en-US" w:eastAsia="zh-CN"/>
        </w:rPr>
        <w:t>文件</w:t>
      </w:r>
      <w:r>
        <w:rPr>
          <w:rFonts w:hint="eastAsia" w:ascii="仿宋_GB2312" w:hAnsi="仿宋" w:eastAsia="仿宋_GB2312" w:cs="Times New Roman"/>
          <w:bCs/>
          <w:snapToGrid/>
          <w:kern w:val="2"/>
          <w:sz w:val="28"/>
          <w:szCs w:val="28"/>
          <w:lang w:eastAsia="zh-CN"/>
        </w:rPr>
        <w:t>邀请规定的数额和办法交纳谈判保证金的（</w:t>
      </w:r>
      <w:r>
        <w:rPr>
          <w:rFonts w:hint="eastAsia" w:ascii="仿宋_GB2312" w:hAnsi="仿宋" w:eastAsia="仿宋_GB2312" w:cs="Times New Roman"/>
          <w:bCs/>
          <w:snapToGrid/>
          <w:kern w:val="2"/>
          <w:sz w:val="28"/>
          <w:szCs w:val="28"/>
          <w:lang w:val="en-US" w:eastAsia="zh-CN"/>
        </w:rPr>
        <w:t>如有</w:t>
      </w:r>
      <w:r>
        <w:rPr>
          <w:rFonts w:hint="eastAsia" w:ascii="仿宋_GB2312" w:hAnsi="仿宋" w:eastAsia="仿宋_GB2312" w:cs="Times New Roman"/>
          <w:bCs/>
          <w:snapToGrid/>
          <w:kern w:val="2"/>
          <w:sz w:val="28"/>
          <w:szCs w:val="28"/>
          <w:lang w:eastAsia="zh-CN"/>
        </w:rPr>
        <w:t>）</w:t>
      </w:r>
      <w:r>
        <w:rPr>
          <w:rFonts w:hint="eastAsia" w:ascii="仿宋_GB2312" w:hAnsi="仿宋" w:eastAsia="仿宋_GB2312" w:cs="Times New Roman"/>
          <w:bCs/>
          <w:snapToGrid/>
          <w:kern w:val="2"/>
          <w:sz w:val="28"/>
          <w:szCs w:val="28"/>
          <w:highlight w:val="none"/>
          <w:lang w:eastAsia="zh-CN"/>
        </w:rPr>
        <w:t>；</w:t>
      </w:r>
    </w:p>
    <w:p w14:paraId="40D2B795">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2.不具备竞谈文件中规定的资格要求的；</w:t>
      </w:r>
    </w:p>
    <w:p w14:paraId="7C662953">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3.响应报价超出预算的；</w:t>
      </w:r>
    </w:p>
    <w:p w14:paraId="0C674A9C">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4.不符合法律、法规和竞谈文件中规定的其他实质性要求的。</w:t>
      </w:r>
    </w:p>
    <w:p w14:paraId="3DE83463">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5.出现下列情形之一的，竞谈采购活动终止，发布项目终止公告并说明原因，重新开展竞谈活动：</w:t>
      </w:r>
    </w:p>
    <w:p w14:paraId="5A6705F9">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（一）因情况变化，不再符合规定的竞谈采购方式适用情形的；</w:t>
      </w:r>
    </w:p>
    <w:p w14:paraId="038EAA4E">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（二）出现影响采购公正的违法、违规行为的；</w:t>
      </w:r>
    </w:p>
    <w:p w14:paraId="0D1AC8EF">
      <w:pPr>
        <w:widowControl w:val="0"/>
        <w:kinsoku/>
        <w:autoSpaceDE/>
        <w:autoSpaceDN/>
        <w:adjustRightInd/>
        <w:spacing w:line="300" w:lineRule="auto"/>
        <w:ind w:firstLine="560" w:firstLineChars="200"/>
        <w:jc w:val="both"/>
        <w:textAlignment w:val="auto"/>
        <w:rPr>
          <w:rFonts w:ascii="仿宋_GB2312" w:hAnsi="仿宋" w:eastAsia="仿宋_GB2312" w:cs="Times New Roman"/>
          <w:bCs/>
          <w:snapToGrid/>
          <w:kern w:val="2"/>
          <w:sz w:val="28"/>
          <w:szCs w:val="28"/>
          <w:lang w:eastAsia="zh-CN"/>
        </w:rPr>
      </w:pPr>
      <w:r>
        <w:rPr>
          <w:rFonts w:hint="eastAsia" w:ascii="仿宋_GB2312" w:hAnsi="仿宋" w:eastAsia="仿宋_GB2312" w:cs="Times New Roman"/>
          <w:bCs/>
          <w:snapToGrid/>
          <w:kern w:val="2"/>
          <w:sz w:val="28"/>
          <w:szCs w:val="28"/>
          <w:lang w:eastAsia="zh-CN"/>
        </w:rPr>
        <w:t>（三）在竞谈过程中符合竞争要求的交易响应人或者报价未超过 采购预算的交易响应人不足 3 家的（招标过程中提交相应文件或者经 评审实质性响应响应文件要求的交易响应人只有两家，交易发起人、代理机构按照规定报经本级监管部门批准后改为与该两家交易响应人进行谈判采购的情形除外）。</w:t>
      </w:r>
    </w:p>
    <w:p w14:paraId="3FEAAD68">
      <w:pPr>
        <w:widowControl w:val="0"/>
        <w:kinsoku/>
        <w:spacing w:line="300" w:lineRule="auto"/>
        <w:ind w:left="-178" w:right="210" w:firstLine="141" w:firstLineChars="50"/>
        <w:jc w:val="both"/>
        <w:textAlignment w:val="auto"/>
        <w:rPr>
          <w:rFonts w:ascii="仿宋_GB2312" w:hAnsi="仿宋" w:eastAsia="仿宋_GB2312" w:cs="Times New Roman"/>
          <w:b/>
          <w:snapToGrid/>
          <w:kern w:val="2"/>
          <w:sz w:val="28"/>
          <w:szCs w:val="28"/>
          <w:lang w:val="zh-CN" w:eastAsia="zh-CN"/>
        </w:rPr>
      </w:pPr>
      <w:r>
        <w:rPr>
          <w:rFonts w:hint="eastAsia" w:ascii="仿宋_GB2312" w:hAnsi="仿宋" w:eastAsia="仿宋_GB2312" w:cs="Times New Roman"/>
          <w:b/>
          <w:snapToGrid/>
          <w:kern w:val="2"/>
          <w:sz w:val="28"/>
          <w:szCs w:val="28"/>
          <w:lang w:val="en-US" w:eastAsia="zh-CN"/>
        </w:rPr>
        <w:t>九、</w:t>
      </w:r>
      <w:r>
        <w:rPr>
          <w:rFonts w:hint="eastAsia" w:ascii="仿宋_GB2312" w:hAnsi="仿宋" w:eastAsia="仿宋_GB2312" w:cs="Times New Roman"/>
          <w:b/>
          <w:snapToGrid/>
          <w:kern w:val="2"/>
          <w:sz w:val="28"/>
          <w:szCs w:val="28"/>
          <w:lang w:val="zh-CN" w:eastAsia="zh-CN"/>
        </w:rPr>
        <w:t>成交通知</w:t>
      </w:r>
    </w:p>
    <w:p w14:paraId="708E546B">
      <w:pPr>
        <w:spacing w:line="300" w:lineRule="auto"/>
        <w:ind w:firstLine="570"/>
        <w:rPr>
          <w:rFonts w:ascii="仿宋_GB2312" w:hAnsi="仿宋" w:eastAsia="仿宋_GB2312"/>
          <w:sz w:val="28"/>
          <w:szCs w:val="28"/>
        </w:rPr>
      </w:pPr>
      <w:r>
        <w:rPr>
          <w:rFonts w:hint="eastAsia" w:ascii="仿宋_GB2312" w:hAnsi="仿宋" w:eastAsia="仿宋_GB2312"/>
          <w:sz w:val="28"/>
          <w:szCs w:val="28"/>
        </w:rPr>
        <w:t>成交结果在</w:t>
      </w:r>
      <w:r>
        <w:rPr>
          <w:rFonts w:hint="eastAsia" w:ascii="仿宋_GB2312" w:hAnsi="仿宋" w:eastAsia="仿宋_GB2312"/>
          <w:sz w:val="28"/>
          <w:szCs w:val="28"/>
          <w:lang w:val="en-US" w:eastAsia="zh-CN"/>
        </w:rPr>
        <w:t>江苏建达全过程工程咨询有限公司</w:t>
      </w:r>
      <w:r>
        <w:rPr>
          <w:rFonts w:hint="eastAsia" w:ascii="仿宋_GB2312" w:hAnsi="仿宋" w:eastAsia="仿宋_GB2312"/>
          <w:sz w:val="28"/>
          <w:szCs w:val="28"/>
        </w:rPr>
        <w:t>平台公告。《成交通知书》一经发出，交易发起人改变成交结果，或者成交人放弃成交的，各自承担相应的法律责任。</w:t>
      </w:r>
    </w:p>
    <w:p w14:paraId="379629FB">
      <w:pPr>
        <w:rPr>
          <w:rFonts w:ascii="仿宋" w:hAnsi="仿宋" w:eastAsia="仿宋" w:cs="仿宋"/>
          <w:spacing w:val="8"/>
          <w:sz w:val="31"/>
          <w:szCs w:val="31"/>
          <w14:textOutline w14:w="5791" w14:cap="flat" w14:cmpd="sng" w14:algn="ctr">
            <w14:solidFill>
              <w14:srgbClr w14:val="000000"/>
            </w14:solidFill>
            <w14:prstDash w14:val="solid"/>
            <w14:miter w14:val="0"/>
          </w14:textOutline>
        </w:rPr>
      </w:pPr>
      <w:r>
        <w:rPr>
          <w:rFonts w:ascii="仿宋" w:hAnsi="仿宋" w:eastAsia="仿宋" w:cs="仿宋"/>
          <w:spacing w:val="8"/>
          <w:sz w:val="31"/>
          <w:szCs w:val="31"/>
          <w14:textOutline w14:w="5791" w14:cap="flat" w14:cmpd="sng" w14:algn="ctr">
            <w14:solidFill>
              <w14:srgbClr w14:val="000000"/>
            </w14:solidFill>
            <w14:prstDash w14:val="solid"/>
            <w14:miter w14:val="0"/>
          </w14:textOutline>
        </w:rPr>
        <w:br w:type="page"/>
      </w:r>
    </w:p>
    <w:p w14:paraId="0908B16B">
      <w:pPr>
        <w:spacing w:line="300" w:lineRule="auto"/>
        <w:jc w:val="center"/>
        <w:outlineLvl w:val="0"/>
        <w:rPr>
          <w:rFonts w:ascii="仿宋_GB2312" w:hAnsi="仿宋" w:eastAsia="仿宋_GB2312"/>
          <w:b/>
          <w:sz w:val="36"/>
          <w:szCs w:val="36"/>
        </w:rPr>
      </w:pPr>
      <w:r>
        <w:rPr>
          <w:rFonts w:hint="eastAsia" w:ascii="仿宋_GB2312" w:hAnsi="仿宋" w:eastAsia="仿宋_GB2312"/>
          <w:b/>
          <w:sz w:val="36"/>
          <w:szCs w:val="36"/>
        </w:rPr>
        <w:t>第五部分  合同签订与验收付款</w:t>
      </w:r>
    </w:p>
    <w:p w14:paraId="08559E5A">
      <w:pPr>
        <w:spacing w:line="300" w:lineRule="auto"/>
        <w:rPr>
          <w:rFonts w:ascii="仿宋_GB2312" w:hAnsi="仿宋" w:eastAsia="仿宋_GB2312"/>
          <w:sz w:val="28"/>
          <w:szCs w:val="28"/>
        </w:rPr>
      </w:pPr>
      <w:r>
        <w:rPr>
          <w:rFonts w:hint="eastAsia" w:ascii="仿宋_GB2312" w:hAnsi="仿宋" w:eastAsia="仿宋_GB2312"/>
          <w:sz w:val="28"/>
          <w:szCs w:val="28"/>
        </w:rPr>
        <w:t xml:space="preserve">   合同格式（略） </w:t>
      </w:r>
    </w:p>
    <w:p w14:paraId="5D76D632">
      <w:pPr>
        <w:spacing w:line="300" w:lineRule="auto"/>
        <w:ind w:firstLine="562" w:firstLineChars="200"/>
        <w:rPr>
          <w:rFonts w:ascii="仿宋_GB2312" w:hAnsi="仿宋" w:eastAsia="仿宋_GB2312"/>
          <w:sz w:val="28"/>
          <w:szCs w:val="28"/>
        </w:rPr>
      </w:pPr>
      <w:r>
        <w:rPr>
          <w:rFonts w:hint="eastAsia" w:ascii="仿宋_GB2312" w:hAnsi="仿宋" w:eastAsia="仿宋_GB2312"/>
          <w:b/>
          <w:sz w:val="28"/>
          <w:szCs w:val="28"/>
        </w:rPr>
        <w:t>一</w:t>
      </w:r>
      <w:r>
        <w:rPr>
          <w:rFonts w:hint="eastAsia" w:ascii="仿宋_GB2312" w:hAnsi="仿宋" w:eastAsia="仿宋_GB2312"/>
          <w:sz w:val="28"/>
          <w:szCs w:val="28"/>
        </w:rPr>
        <w:t>、成交人与交易发起人在《成交通知书》发出之日起7个工作日内签订合同。</w:t>
      </w:r>
      <w:r>
        <w:rPr>
          <w:rFonts w:hint="eastAsia" w:ascii="仿宋_GB2312" w:hAnsi="仿宋" w:eastAsia="仿宋_GB2312"/>
          <w:sz w:val="28"/>
          <w:szCs w:val="28"/>
          <w:lang w:val="zh-CN"/>
        </w:rPr>
        <w:t>所签合同不得对竞谈文件作实质性修改</w:t>
      </w:r>
      <w:r>
        <w:rPr>
          <w:rFonts w:hint="eastAsia" w:ascii="仿宋_GB2312" w:hAnsi="仿宋" w:eastAsia="仿宋_GB2312"/>
          <w:sz w:val="28"/>
          <w:szCs w:val="28"/>
        </w:rPr>
        <w:t>。交易发起人不得向成交人提出不合理的要求作为签订合同的条件，不得与成交人私下订立背离</w:t>
      </w:r>
      <w:r>
        <w:rPr>
          <w:rFonts w:hint="eastAsia" w:ascii="仿宋_GB2312" w:hAnsi="仿宋" w:eastAsia="仿宋_GB2312"/>
          <w:sz w:val="28"/>
          <w:szCs w:val="28"/>
          <w:lang w:eastAsia="zh-CN"/>
        </w:rPr>
        <w:t>竞谈</w:t>
      </w:r>
      <w:r>
        <w:rPr>
          <w:rFonts w:hint="eastAsia" w:ascii="仿宋_GB2312" w:hAnsi="仿宋" w:eastAsia="仿宋_GB2312"/>
          <w:sz w:val="28"/>
          <w:szCs w:val="28"/>
        </w:rPr>
        <w:t>文件实质性内容的协议。</w:t>
      </w:r>
    </w:p>
    <w:p w14:paraId="599F36CF">
      <w:pPr>
        <w:spacing w:line="300" w:lineRule="auto"/>
        <w:ind w:firstLine="562" w:firstLineChars="200"/>
        <w:rPr>
          <w:rFonts w:ascii="仿宋_GB2312" w:hAnsi="仿宋" w:eastAsia="仿宋_GB2312"/>
          <w:sz w:val="28"/>
          <w:szCs w:val="28"/>
        </w:rPr>
      </w:pPr>
      <w:r>
        <w:rPr>
          <w:rFonts w:hint="eastAsia" w:ascii="仿宋_GB2312" w:hAnsi="仿宋" w:eastAsia="仿宋_GB2312"/>
          <w:b/>
          <w:sz w:val="28"/>
          <w:szCs w:val="28"/>
        </w:rPr>
        <w:t>二</w:t>
      </w:r>
      <w:r>
        <w:rPr>
          <w:rFonts w:hint="eastAsia" w:ascii="仿宋_GB2312" w:hAnsi="仿宋" w:eastAsia="仿宋_GB2312"/>
          <w:sz w:val="28"/>
          <w:szCs w:val="28"/>
        </w:rPr>
        <w:t>、交易发起人按合同约定积极配合成交人履约，成交人履约到位后，请以书面形式向交易发起人提出验收申请，交易发起人接到申请后原则上在5个工作日内及时组织相关专业技术人员，必要时邀请质检等部门共同参与验收，并出具验收报告，验收合格的原则上5个工作日内支付相应款项。</w:t>
      </w:r>
    </w:p>
    <w:p w14:paraId="41CD8702">
      <w:pPr>
        <w:spacing w:line="300" w:lineRule="auto"/>
        <w:ind w:firstLine="560" w:firstLineChars="200"/>
        <w:contextualSpacing/>
        <w:rPr>
          <w:rFonts w:ascii="仿宋_GB2312" w:hAnsi="仿宋" w:eastAsia="仿宋_GB2312"/>
          <w:sz w:val="28"/>
          <w:szCs w:val="28"/>
        </w:rPr>
      </w:pPr>
      <w:r>
        <w:rPr>
          <w:rFonts w:hint="eastAsia" w:ascii="仿宋_GB2312" w:hAnsi="仿宋" w:eastAsia="仿宋_GB2312"/>
          <w:sz w:val="28"/>
          <w:szCs w:val="28"/>
        </w:rPr>
        <w:t>三、交易发起人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3B7FC22C">
      <w:pPr>
        <w:adjustRightInd/>
        <w:spacing w:line="300" w:lineRule="auto"/>
        <w:ind w:firstLine="560" w:firstLineChars="200"/>
        <w:contextualSpacing/>
        <w:textAlignment w:val="auto"/>
        <w:rPr>
          <w:rFonts w:ascii="仿宋_GB2312" w:hAnsi="仿宋" w:eastAsia="仿宋_GB2312"/>
          <w:sz w:val="28"/>
          <w:szCs w:val="28"/>
        </w:rPr>
      </w:pPr>
      <w:r>
        <w:rPr>
          <w:rFonts w:hint="eastAsia" w:ascii="仿宋_GB2312" w:hAnsi="仿宋" w:eastAsia="仿宋_GB2312"/>
          <w:sz w:val="28"/>
          <w:szCs w:val="28"/>
        </w:rPr>
        <w:t>四、成交人出现违约情形，应当及时纠正或补偿；造成损失的，按合同约定追究违约责任；发现有假冒、伪劣、走私产品、商业贿赂等违法情形的，应由交易发起人移交相关行政执法部门依法查处。</w:t>
      </w:r>
    </w:p>
    <w:p w14:paraId="3E754D75">
      <w:pPr>
        <w:pStyle w:val="3"/>
        <w:topLinePunct/>
        <w:adjustRightInd/>
        <w:spacing w:line="300" w:lineRule="auto"/>
        <w:ind w:right="210" w:firstLine="599" w:firstLineChars="214"/>
        <w:contextualSpacing/>
        <w:textAlignment w:val="auto"/>
        <w:rPr>
          <w:rFonts w:ascii="仿宋_GB2312" w:hAnsi="仿宋" w:eastAsia="仿宋_GB2312"/>
          <w:b/>
          <w:color w:val="FF0000"/>
          <w:sz w:val="28"/>
          <w:szCs w:val="28"/>
        </w:rPr>
      </w:pPr>
      <w:r>
        <w:rPr>
          <w:rFonts w:hint="eastAsia" w:ascii="仿宋_GB2312" w:hAnsi="仿宋" w:eastAsia="仿宋_GB2312"/>
          <w:color w:val="FF0000"/>
          <w:sz w:val="28"/>
          <w:szCs w:val="28"/>
          <w:lang w:val="zh-CN"/>
        </w:rPr>
        <w:t>五、</w:t>
      </w:r>
      <w:r>
        <w:rPr>
          <w:rFonts w:hint="eastAsia" w:ascii="仿宋_GB2312" w:hAnsi="仿宋" w:eastAsia="仿宋_GB2312"/>
          <w:b/>
          <w:color w:val="FF0000"/>
          <w:sz w:val="28"/>
          <w:szCs w:val="28"/>
        </w:rPr>
        <w:t>不响应付款方式的，视同响应文件无效处理。</w:t>
      </w:r>
    </w:p>
    <w:p w14:paraId="70519252">
      <w:pPr>
        <w:rPr>
          <w:highlight w:val="none"/>
        </w:rPr>
      </w:pPr>
    </w:p>
    <w:p w14:paraId="02D6A7EB">
      <w:pPr>
        <w:rPr>
          <w:highlight w:val="none"/>
        </w:rPr>
      </w:pPr>
    </w:p>
    <w:p w14:paraId="515639F4">
      <w:pPr>
        <w:rPr>
          <w:highlight w:val="none"/>
        </w:rPr>
      </w:pPr>
    </w:p>
    <w:p w14:paraId="3A6035D4">
      <w:pPr>
        <w:rPr>
          <w:highlight w:val="none"/>
        </w:rPr>
      </w:pPr>
    </w:p>
    <w:p w14:paraId="6049561A"/>
    <w:p w14:paraId="5667DC4E"/>
    <w:p w14:paraId="43D87AB9"/>
    <w:p w14:paraId="04E03E0D"/>
    <w:p w14:paraId="6F5DA1C6"/>
    <w:p w14:paraId="568507E9"/>
    <w:p w14:paraId="3769A4B8"/>
    <w:p w14:paraId="327AD4EB"/>
    <w:p w14:paraId="5B5D0E82"/>
    <w:p w14:paraId="1AAD0116"/>
    <w:p w14:paraId="608C108D"/>
    <w:p w14:paraId="04A04595"/>
    <w:p w14:paraId="59F962B4"/>
    <w:p w14:paraId="103CA827">
      <w:pPr>
        <w:spacing w:before="100" w:line="224" w:lineRule="auto"/>
        <w:ind w:left="2356"/>
        <w:outlineLvl w:val="1"/>
        <w:rPr>
          <w:rFonts w:ascii="仿宋" w:hAnsi="仿宋" w:eastAsia="仿宋" w:cs="仿宋"/>
          <w:spacing w:val="5"/>
          <w:sz w:val="31"/>
          <w:szCs w:val="31"/>
          <w14:textOutline w14:w="5791" w14:cap="flat" w14:cmpd="sng" w14:algn="ctr">
            <w14:solidFill>
              <w14:srgbClr w14:val="000000"/>
            </w14:solidFill>
            <w14:prstDash w14:val="solid"/>
            <w14:miter w14:val="0"/>
          </w14:textOutline>
        </w:rPr>
      </w:pPr>
    </w:p>
    <w:p w14:paraId="68AE1CDF">
      <w:pPr>
        <w:spacing w:before="100" w:line="224" w:lineRule="auto"/>
        <w:ind w:left="2356"/>
        <w:outlineLvl w:val="1"/>
        <w:rPr>
          <w:rFonts w:ascii="仿宋" w:hAnsi="仿宋" w:eastAsia="仿宋" w:cs="仿宋"/>
          <w:sz w:val="31"/>
          <w:szCs w:val="31"/>
        </w:rPr>
      </w:pPr>
      <w:r>
        <w:rPr>
          <w:rFonts w:ascii="仿宋" w:hAnsi="仿宋" w:eastAsia="仿宋" w:cs="仿宋"/>
          <w:spacing w:val="5"/>
          <w:sz w:val="31"/>
          <w:szCs w:val="31"/>
          <w14:textOutline w14:w="5791" w14:cap="flat" w14:cmpd="sng" w14:algn="ctr">
            <w14:solidFill>
              <w14:srgbClr w14:val="000000"/>
            </w14:solidFill>
            <w14:prstDash w14:val="solid"/>
            <w14:miter w14:val="0"/>
          </w14:textOutline>
        </w:rPr>
        <w:t>第六部分</w:t>
      </w:r>
      <w:r>
        <w:rPr>
          <w:rFonts w:ascii="仿宋" w:hAnsi="仿宋" w:eastAsia="仿宋" w:cs="仿宋"/>
          <w:spacing w:val="36"/>
          <w:sz w:val="31"/>
          <w:szCs w:val="31"/>
        </w:rPr>
        <w:t xml:space="preserve"> </w:t>
      </w:r>
      <w:r>
        <w:rPr>
          <w:rFonts w:ascii="仿宋" w:hAnsi="仿宋" w:eastAsia="仿宋" w:cs="仿宋"/>
          <w:spacing w:val="5"/>
          <w:sz w:val="31"/>
          <w:szCs w:val="31"/>
          <w14:textOutline w14:w="5791" w14:cap="flat" w14:cmpd="sng" w14:algn="ctr">
            <w14:solidFill>
              <w14:srgbClr w14:val="000000"/>
            </w14:solidFill>
            <w14:prstDash w14:val="solid"/>
            <w14:miter w14:val="0"/>
          </w14:textOutline>
        </w:rPr>
        <w:t>质询提出和处理</w:t>
      </w:r>
    </w:p>
    <w:p w14:paraId="2CDAC3B9">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一、质询的提出</w:t>
      </w:r>
    </w:p>
    <w:p w14:paraId="38486504">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(一)质询人的身份要求      </w:t>
      </w:r>
    </w:p>
    <w:p w14:paraId="1D11A8D2">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1.质询人必须是直接参加本次竞谈活动的当事人。</w:t>
      </w:r>
    </w:p>
    <w:p w14:paraId="392A40E3">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2.未参加活动的交易响应人或在活动中自身权益未受到损害的交易响应人所提出的质询不予受理。</w:t>
      </w:r>
    </w:p>
    <w:p w14:paraId="178704E9">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(二)质询提出的格式要求   </w:t>
      </w:r>
    </w:p>
    <w:p w14:paraId="3D618D4C">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1.质询实行实名制，不得进行虚假、恶意质询，未按上述要求提交的质询函，交易发起人有权不予受理。</w:t>
      </w:r>
    </w:p>
    <w:p w14:paraId="1DB04C2A">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2.质询函应包括：    </w:t>
      </w:r>
    </w:p>
    <w:p w14:paraId="5AE6FD51">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（1）质询人的名称、地址、邮编、联系人及联系电话；</w:t>
      </w:r>
    </w:p>
    <w:p w14:paraId="375A3E40">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（2）具体、明确的质询事项及明确的请求；</w:t>
      </w:r>
    </w:p>
    <w:p w14:paraId="0E1CFE7E">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（3）质询的事实依据和必要的法律依据；</w:t>
      </w:r>
    </w:p>
    <w:p w14:paraId="31732252">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（4）提起质询的日期；</w:t>
      </w:r>
    </w:p>
    <w:p w14:paraId="08143F8B">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（5）认为自己合法权益受到损害或可能受到损害的相关证据材料；                            </w:t>
      </w:r>
    </w:p>
    <w:p w14:paraId="28CA3207">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6）质询函应当署名：质询人为自然人的，应当由本人签字并附有效身份证明；质询人为法人或其他组织的，应当由法定代表人签字并加盖单位公章（质询人为联合体的，则联合体各方法定代表人均须签字并加盖单位公章），未按要求签字和盖章的为无效质询，交易发起人将不予受理。质询人委托代理质询的，应当向交易发起人提交授权委托书，并载明委托代理的具体权限和事项。</w:t>
      </w:r>
    </w:p>
    <w:p w14:paraId="64CFAA50">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3.质询函需遵循的原则：</w:t>
      </w:r>
    </w:p>
    <w:p w14:paraId="391BB81A">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提出质询时，必须坚持“谁主张，谁举证”、“实事求是”的原则，不能臆测。属于须由法定部门调查、侦查或先行作出相关认定的事项，质询人应当依法申请具有法定职权的部门查清、认定，并将相关结果提供给交易发起人。交易发起人不具有法定调查、认定权限。</w:t>
      </w:r>
    </w:p>
    <w:p w14:paraId="1F7E3608">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（三）质询提出的时效要求</w:t>
      </w:r>
    </w:p>
    <w:p w14:paraId="5EE6FB9D">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 质询人认为竞谈文件、竞谈过程和竞谈结果使自己的权益受到损害的，可以在知道或应知其权益受到损害之日起七个工作日内，以书面形式向本单位或交易发起人提出质询。上述应知其权益受到损害之日，是指：                       </w:t>
      </w:r>
    </w:p>
    <w:p w14:paraId="561EBEF0">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（1）对可以质询的竞谈文件提出质询的，为收到竞谈文件之日或者竞谈文件公告期限届满之日；</w:t>
      </w:r>
    </w:p>
    <w:p w14:paraId="3B717292">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（2）对竞谈过程提出质询的，为各竞谈程序环节结束之日；</w:t>
      </w:r>
    </w:p>
    <w:p w14:paraId="6633F24D">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（3）对中标或者成交结果提出质询的，为中标或者成交结果公告期限届满之日。                 </w:t>
      </w:r>
    </w:p>
    <w:p w14:paraId="2D9F51AA">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质询人认为竞谈文件使自己的权益受到损害的，可以按照竞谈公告第八项要求向交易发起人提出质询；质询人认为竞谈过程和竞谈结果使自己的权益受到损害的，可以以书面形式向交易发起人或本单位提出质询。</w:t>
      </w:r>
    </w:p>
    <w:p w14:paraId="2A2834ED">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2.质询人应在法定质询期一次性提出针对同一竞谈程序环节的质询。                         </w:t>
      </w:r>
    </w:p>
    <w:p w14:paraId="0120153D">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二、《质询函》的受理和答复</w:t>
      </w:r>
    </w:p>
    <w:p w14:paraId="51EB6561">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1.交易发起人或本单位收到质询函后，将对质询的形式和内容进行审查，如质询函内容、格式不符合规定，将告知质询人进行补正。</w:t>
      </w:r>
    </w:p>
    <w:p w14:paraId="0BA26ABF">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2.质询人应当在法定质询期限内进行补正并重新提交质询函，拒不补正或者在法定期限内未重新提交质询函的，为无效质询，交易发起人或本单位将不予受理。</w:t>
      </w:r>
    </w:p>
    <w:p w14:paraId="5C8786A4">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3.交易发起人或采购代理机构答复交易响应人质询应当采用书面方式并依法送达，质询交易响应人或其委托代理人拒绝签收的视为已经送达。</w:t>
      </w:r>
    </w:p>
    <w:p w14:paraId="1394C19C">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三、质询处理</w:t>
      </w:r>
    </w:p>
    <w:p w14:paraId="237F52CE">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1. 质询成立的处理</w:t>
      </w:r>
    </w:p>
    <w:p w14:paraId="6F9B9320">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（1）对于内容、格式符合规定的质询函，交易发起人在收到交易响应人的书面质询后七个工作日内作出书面答复，但答复的内容不得涉及商业秘密。                       </w:t>
      </w:r>
    </w:p>
    <w:p w14:paraId="4AF8613B">
      <w:pPr>
        <w:pStyle w:val="6"/>
        <w:spacing w:after="0" w:line="300" w:lineRule="auto"/>
        <w:ind w:left="0" w:leftChars="0" w:firstLine="560" w:firstLineChars="200"/>
        <w:contextualSpacing/>
        <w:rPr>
          <w:rFonts w:ascii="仿宋_GB2312" w:hAnsi="宋体" w:eastAsia="仿宋_GB2312"/>
          <w:sz w:val="28"/>
          <w:szCs w:val="28"/>
        </w:rPr>
      </w:pPr>
      <w:r>
        <w:rPr>
          <w:rFonts w:hint="eastAsia" w:ascii="仿宋_GB2312" w:hAnsi="宋体" w:eastAsia="仿宋_GB2312"/>
          <w:sz w:val="28"/>
          <w:szCs w:val="28"/>
        </w:rPr>
        <w:t>（2）对采购文件提出的质询，依法通过澄清或者修改可以继续开展竞谈活动的，澄清或者修改竞谈文件后继续开展竞谈活动；否则应当修改竞谈文件后重新开展竞谈活动。</w:t>
      </w:r>
    </w:p>
    <w:p w14:paraId="4DE526C4">
      <w:pPr>
        <w:rPr>
          <w:rFonts w:ascii="仿宋" w:hAnsi="仿宋" w:eastAsia="仿宋" w:cs="仿宋"/>
          <w:spacing w:val="4"/>
          <w:sz w:val="31"/>
          <w:szCs w:val="31"/>
          <w14:textOutline w14:w="5791" w14:cap="flat" w14:cmpd="sng" w14:algn="ctr">
            <w14:solidFill>
              <w14:srgbClr w14:val="000000"/>
            </w14:solidFill>
            <w14:prstDash w14:val="solid"/>
            <w14:miter w14:val="0"/>
          </w14:textOutline>
        </w:rPr>
      </w:pPr>
      <w:r>
        <w:rPr>
          <w:rFonts w:ascii="仿宋" w:hAnsi="仿宋" w:eastAsia="仿宋" w:cs="仿宋"/>
          <w:spacing w:val="4"/>
          <w:sz w:val="31"/>
          <w:szCs w:val="31"/>
          <w14:textOutline w14:w="5791" w14:cap="flat" w14:cmpd="sng" w14:algn="ctr">
            <w14:solidFill>
              <w14:srgbClr w14:val="000000"/>
            </w14:solidFill>
            <w14:prstDash w14:val="solid"/>
            <w14:miter w14:val="0"/>
          </w14:textOutline>
        </w:rPr>
        <w:br w:type="page"/>
      </w:r>
    </w:p>
    <w:p w14:paraId="33451101">
      <w:pPr>
        <w:spacing w:before="161" w:line="224" w:lineRule="auto"/>
        <w:ind w:left="2514"/>
        <w:outlineLvl w:val="1"/>
        <w:rPr>
          <w:rFonts w:ascii="仿宋" w:hAnsi="仿宋" w:eastAsia="仿宋" w:cs="仿宋"/>
          <w:sz w:val="31"/>
          <w:szCs w:val="31"/>
        </w:rPr>
      </w:pPr>
      <w:r>
        <w:rPr>
          <w:rFonts w:ascii="仿宋" w:hAnsi="仿宋" w:eastAsia="仿宋" w:cs="仿宋"/>
          <w:spacing w:val="4"/>
          <w:sz w:val="31"/>
          <w:szCs w:val="31"/>
          <w14:textOutline w14:w="5791" w14:cap="flat" w14:cmpd="sng" w14:algn="ctr">
            <w14:solidFill>
              <w14:srgbClr w14:val="000000"/>
            </w14:solidFill>
            <w14:prstDash w14:val="solid"/>
            <w14:miter w14:val="0"/>
          </w14:textOutline>
        </w:rPr>
        <w:t>第七部分</w:t>
      </w:r>
      <w:r>
        <w:rPr>
          <w:rFonts w:ascii="仿宋" w:hAnsi="仿宋" w:eastAsia="仿宋" w:cs="仿宋"/>
          <w:spacing w:val="40"/>
          <w:sz w:val="31"/>
          <w:szCs w:val="31"/>
        </w:rPr>
        <w:t xml:space="preserve"> </w:t>
      </w:r>
      <w:r>
        <w:rPr>
          <w:rFonts w:ascii="仿宋" w:hAnsi="仿宋" w:eastAsia="仿宋" w:cs="仿宋"/>
          <w:spacing w:val="4"/>
          <w:sz w:val="31"/>
          <w:szCs w:val="31"/>
          <w14:textOutline w14:w="5791" w14:cap="flat" w14:cmpd="sng" w14:algn="ctr">
            <w14:solidFill>
              <w14:srgbClr w14:val="000000"/>
            </w14:solidFill>
            <w14:prstDash w14:val="solid"/>
            <w14:miter w14:val="0"/>
          </w14:textOutline>
        </w:rPr>
        <w:t>响应文件组成</w:t>
      </w:r>
    </w:p>
    <w:p w14:paraId="0B9B7886">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响应文件由资格审查证明材料、商务技术文件、价格文件三部分组成。三部分必须分别密封。</w:t>
      </w:r>
    </w:p>
    <w:p w14:paraId="6325A507">
      <w:pPr>
        <w:spacing w:line="300" w:lineRule="auto"/>
        <w:ind w:firstLine="280" w:firstLineChars="100"/>
        <w:contextualSpacing/>
        <w:rPr>
          <w:rFonts w:hint="eastAsia" w:ascii="仿宋_GB2312" w:hAnsi="Courier New" w:eastAsia="仿宋_GB2312"/>
          <w:sz w:val="28"/>
          <w:szCs w:val="28"/>
        </w:rPr>
      </w:pPr>
      <w:bookmarkStart w:id="3" w:name="OLE_LINK18"/>
      <w:bookmarkStart w:id="4" w:name="OLE_LINK17"/>
      <w:r>
        <w:rPr>
          <w:rFonts w:hint="eastAsia" w:ascii="仿宋_GB2312" w:hAnsi="Courier New" w:eastAsia="仿宋_GB2312"/>
          <w:sz w:val="28"/>
          <w:szCs w:val="28"/>
        </w:rPr>
        <w:t>一、资格审查证明材料（一正二副，并在密封袋上封口处加盖单位公章）：</w:t>
      </w:r>
    </w:p>
    <w:p w14:paraId="02286307">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1.法人或者其他组织的营业执照等证明文件，自然人的身份证明；</w:t>
      </w:r>
    </w:p>
    <w:p w14:paraId="4261E7DD">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2.上一年度的财务状况报告（</w:t>
      </w:r>
      <w:r>
        <w:rPr>
          <w:rFonts w:hint="eastAsia" w:ascii="仿宋_GB2312" w:hAnsi="仿宋" w:eastAsia="仿宋_GB2312"/>
          <w:bCs/>
          <w:sz w:val="28"/>
          <w:szCs w:val="28"/>
          <w:lang w:val="zh-CN"/>
        </w:rPr>
        <w:t>提供参加本次开标前的会计报表，必须含资产负债表、利润表等的证明材料，成立不满一年不需提供</w:t>
      </w:r>
      <w:r>
        <w:rPr>
          <w:rFonts w:hint="eastAsia" w:ascii="仿宋_GB2312" w:hAnsi="Courier New" w:eastAsia="仿宋_GB2312"/>
          <w:sz w:val="28"/>
          <w:szCs w:val="28"/>
          <w:lang w:val="zh-CN"/>
        </w:rPr>
        <w:t>）；</w:t>
      </w:r>
    </w:p>
    <w:p w14:paraId="74E2C2B4">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3.依法缴纳税收和社会保障资金的相关材料（提供提交投标文件截止时间前一年内至少一个月依法缴纳税收及缴纳社会保障资金的证明材料。投标人依法享受缓缴、免缴税收、社会保障资金的提供证明材料）；</w:t>
      </w:r>
    </w:p>
    <w:p w14:paraId="59BE7CB3">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4.具备履行合同所必需的设备和专业技术能力的证明材料；</w:t>
      </w:r>
    </w:p>
    <w:p w14:paraId="782BAC43">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5.参加政府采购活动前3年内在经营活动中没有重大违法记录的书面声明（格式见附件1）；</w:t>
      </w:r>
    </w:p>
    <w:p w14:paraId="7413BD71">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6.法定代表人身份证明书（格式见附件2）；</w:t>
      </w:r>
    </w:p>
    <w:p w14:paraId="4513D688">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7.法定代表人授权委托书原件，投标代表本人身份证复印件（格式见附件3）；</w:t>
      </w:r>
    </w:p>
    <w:p w14:paraId="63229A12">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8.招标公告资格要求提供相应的佐证材料；</w:t>
      </w:r>
    </w:p>
    <w:p w14:paraId="40389D08">
      <w:pPr>
        <w:spacing w:line="300" w:lineRule="auto"/>
        <w:ind w:firstLine="280" w:firstLineChars="100"/>
        <w:contextualSpacing/>
        <w:rPr>
          <w:rFonts w:hint="eastAsia" w:ascii="仿宋_GB2312" w:hAnsi="Courier New" w:eastAsia="仿宋_GB2312"/>
          <w:sz w:val="28"/>
          <w:szCs w:val="28"/>
          <w:lang w:val="zh-CN"/>
        </w:rPr>
      </w:pPr>
      <w:r>
        <w:rPr>
          <w:rFonts w:hint="eastAsia" w:ascii="仿宋_GB2312" w:hAnsi="Courier New" w:eastAsia="仿宋_GB2312"/>
          <w:sz w:val="28"/>
          <w:szCs w:val="28"/>
          <w:lang w:val="zh-CN"/>
        </w:rPr>
        <w:t>9.其它需要提交的资格审查证明材料。</w:t>
      </w:r>
    </w:p>
    <w:p w14:paraId="7306D6A3">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二、价格响应文件（一正二副，并在密封袋上封口处加盖单位公章）：</w:t>
      </w:r>
    </w:p>
    <w:p w14:paraId="6C1F59F3">
      <w:pPr>
        <w:spacing w:line="300" w:lineRule="auto"/>
        <w:ind w:firstLine="280" w:firstLineChars="100"/>
        <w:contextualSpacing/>
        <w:rPr>
          <w:rFonts w:hint="eastAsia" w:ascii="仿宋_GB2312" w:hAnsi="Courier New" w:eastAsia="仿宋_GB2312"/>
          <w:sz w:val="28"/>
          <w:szCs w:val="28"/>
        </w:rPr>
      </w:pPr>
      <w:bookmarkStart w:id="5" w:name="OLE_LINK58"/>
      <w:bookmarkStart w:id="6" w:name="OLE_LINK59"/>
      <w:r>
        <w:rPr>
          <w:rFonts w:hint="eastAsia" w:ascii="仿宋_GB2312" w:hAnsi="Courier New" w:eastAsia="仿宋_GB2312"/>
          <w:sz w:val="28"/>
          <w:szCs w:val="28"/>
        </w:rPr>
        <w:t>1.报价总表；</w:t>
      </w:r>
    </w:p>
    <w:bookmarkEnd w:id="5"/>
    <w:bookmarkEnd w:id="6"/>
    <w:p w14:paraId="15EA716B">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2.分项报价明细表。</w:t>
      </w:r>
    </w:p>
    <w:p w14:paraId="27ACDEF1">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三、商务技术响应文件（一正二副，并在密封袋上封口处加盖单位公章）：</w:t>
      </w:r>
    </w:p>
    <w:p w14:paraId="3513D381">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1.竞谈交易响应人情况一览表</w:t>
      </w:r>
    </w:p>
    <w:p w14:paraId="7A615605">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2.商务部分正负偏离表</w:t>
      </w:r>
    </w:p>
    <w:p w14:paraId="74EE5630">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3.技术部分正负偏离表</w:t>
      </w:r>
    </w:p>
    <w:p w14:paraId="64B695FE">
      <w:pPr>
        <w:spacing w:line="300" w:lineRule="auto"/>
        <w:ind w:firstLine="280" w:firstLineChars="100"/>
        <w:contextualSpacing/>
        <w:rPr>
          <w:rFonts w:hint="default" w:ascii="仿宋_GB2312" w:hAnsi="Courier New" w:eastAsia="仿宋_GB2312"/>
          <w:sz w:val="28"/>
          <w:szCs w:val="28"/>
          <w:lang w:val="en-US" w:eastAsia="zh-CN"/>
        </w:rPr>
      </w:pPr>
      <w:r>
        <w:rPr>
          <w:rFonts w:hint="eastAsia" w:ascii="仿宋_GB2312" w:hAnsi="Courier New" w:eastAsia="仿宋_GB2312"/>
          <w:sz w:val="28"/>
          <w:szCs w:val="28"/>
          <w:lang w:val="en-US" w:eastAsia="zh-CN"/>
        </w:rPr>
        <w:t>4.商务技术评分标准中须提供的相关得分佐证材料</w:t>
      </w:r>
    </w:p>
    <w:bookmarkEnd w:id="3"/>
    <w:bookmarkEnd w:id="4"/>
    <w:p w14:paraId="042C0F64">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填制正负偏离表，完全响应的，请以空白表列示。不完全响应的，必须在偏离表中列示；列示不全的，视同故意隐瞒。</w:t>
      </w:r>
    </w:p>
    <w:p w14:paraId="0AC2D2C3">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4.为方便评委评审，请交易响应人按评审办法中所涉及的事项顺序进行编制，可以补充相关材料。</w:t>
      </w:r>
    </w:p>
    <w:p w14:paraId="2588E4A3">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5.评审办法中未涉及的事项，交易响应人认为需要提交的其他资料。</w:t>
      </w:r>
    </w:p>
    <w:p w14:paraId="75FABDC1">
      <w:pPr>
        <w:spacing w:line="300" w:lineRule="auto"/>
        <w:ind w:firstLine="280" w:firstLineChars="100"/>
        <w:contextualSpacing/>
        <w:rPr>
          <w:rFonts w:asciiTheme="minorEastAsia" w:hAnsiTheme="minorEastAsia" w:eastAsiaTheme="minorEastAsia"/>
          <w:b/>
          <w:color w:val="FF0000"/>
          <w:sz w:val="36"/>
          <w:szCs w:val="36"/>
        </w:rPr>
      </w:pPr>
      <w:r>
        <w:rPr>
          <w:rFonts w:hint="eastAsia" w:ascii="仿宋_GB2312" w:hAnsi="Courier New" w:eastAsia="仿宋_GB2312"/>
          <w:sz w:val="28"/>
          <w:szCs w:val="28"/>
          <w:lang w:val="zh-CN"/>
        </w:rPr>
        <w:t>四、其他应当承诺的内容</w:t>
      </w:r>
      <w:r>
        <w:rPr>
          <w:rFonts w:asciiTheme="minorEastAsia" w:hAnsiTheme="minorEastAsia" w:eastAsiaTheme="minorEastAsia"/>
          <w:b/>
          <w:color w:val="FF0000"/>
          <w:sz w:val="36"/>
          <w:szCs w:val="36"/>
        </w:rPr>
        <w:br w:type="page"/>
      </w:r>
    </w:p>
    <w:p w14:paraId="0D4BF154">
      <w:pPr>
        <w:spacing w:line="218" w:lineRule="auto"/>
        <w:ind w:left="38"/>
        <w:rPr>
          <w:rFonts w:ascii="仿宋" w:hAnsi="仿宋" w:eastAsia="仿宋" w:cs="仿宋"/>
          <w:color w:val="FF0000"/>
          <w:sz w:val="36"/>
          <w:szCs w:val="36"/>
        </w:rPr>
      </w:pPr>
    </w:p>
    <w:p w14:paraId="42E1133F">
      <w:pPr>
        <w:spacing w:before="63" w:line="224" w:lineRule="auto"/>
        <w:ind w:left="692"/>
        <w:rPr>
          <w:rFonts w:ascii="仿宋" w:hAnsi="仿宋" w:eastAsia="仿宋" w:cs="仿宋"/>
          <w:sz w:val="31"/>
          <w:szCs w:val="31"/>
        </w:rPr>
      </w:pPr>
      <w:r>
        <w:rPr>
          <w:rFonts w:ascii="仿宋" w:hAnsi="仿宋" w:eastAsia="仿宋" w:cs="仿宋"/>
          <w:spacing w:val="-12"/>
          <w:sz w:val="31"/>
          <w:szCs w:val="31"/>
        </w:rPr>
        <w:t>附件</w:t>
      </w:r>
      <w:r>
        <w:rPr>
          <w:rFonts w:ascii="仿宋" w:hAnsi="仿宋" w:eastAsia="仿宋" w:cs="仿宋"/>
          <w:spacing w:val="-41"/>
          <w:sz w:val="31"/>
          <w:szCs w:val="31"/>
        </w:rPr>
        <w:t xml:space="preserve"> </w:t>
      </w:r>
      <w:r>
        <w:rPr>
          <w:rFonts w:ascii="仿宋" w:hAnsi="仿宋" w:eastAsia="仿宋" w:cs="仿宋"/>
          <w:spacing w:val="-12"/>
          <w:sz w:val="31"/>
          <w:szCs w:val="31"/>
        </w:rPr>
        <w:t>1：</w:t>
      </w:r>
    </w:p>
    <w:p w14:paraId="3E59A88B">
      <w:pPr>
        <w:spacing w:before="162" w:line="222" w:lineRule="auto"/>
        <w:ind w:left="3315"/>
        <w:rPr>
          <w:rFonts w:ascii="仿宋" w:hAnsi="仿宋" w:eastAsia="仿宋" w:cs="仿宋"/>
          <w:sz w:val="43"/>
          <w:szCs w:val="43"/>
        </w:rPr>
      </w:pPr>
      <w:r>
        <w:rPr>
          <w:rFonts w:ascii="仿宋" w:hAnsi="仿宋" w:eastAsia="仿宋" w:cs="仿宋"/>
          <w:spacing w:val="3"/>
          <w:sz w:val="43"/>
          <w:szCs w:val="43"/>
          <w14:textOutline w14:w="7962" w14:cap="flat" w14:cmpd="sng" w14:algn="ctr">
            <w14:solidFill>
              <w14:srgbClr w14:val="000000"/>
            </w14:solidFill>
            <w14:prstDash w14:val="solid"/>
            <w14:miter w14:val="0"/>
          </w14:textOutline>
        </w:rPr>
        <w:t>报价总表</w:t>
      </w:r>
    </w:p>
    <w:p w14:paraId="20F8DC0B">
      <w:pPr>
        <w:spacing w:line="300" w:lineRule="auto"/>
        <w:ind w:firstLine="280" w:firstLineChars="100"/>
        <w:contextualSpacing/>
        <w:rPr>
          <w:rFonts w:hint="eastAsia" w:ascii="仿宋_GB2312" w:hAnsi="Courier New" w:eastAsia="仿宋_GB2312"/>
          <w:sz w:val="28"/>
          <w:szCs w:val="28"/>
        </w:rPr>
      </w:pPr>
    </w:p>
    <w:p w14:paraId="3CA67429">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供应商全称（加盖公章）：</w:t>
      </w:r>
    </w:p>
    <w:p w14:paraId="17817AEA">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项目名称：</w:t>
      </w:r>
    </w:p>
    <w:tbl>
      <w:tblPr>
        <w:tblStyle w:val="1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3CBA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80A0DC5">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竞谈项目名称</w:t>
            </w:r>
          </w:p>
        </w:tc>
        <w:tc>
          <w:tcPr>
            <w:tcW w:w="4607" w:type="dxa"/>
          </w:tcPr>
          <w:p w14:paraId="78962C84">
            <w:pPr>
              <w:spacing w:line="300" w:lineRule="auto"/>
              <w:ind w:firstLine="280" w:firstLineChars="100"/>
              <w:contextualSpacing/>
              <w:rPr>
                <w:rFonts w:hint="eastAsia" w:ascii="仿宋_GB2312" w:hAnsi="Courier New" w:eastAsia="仿宋_GB2312"/>
                <w:sz w:val="28"/>
                <w:szCs w:val="28"/>
                <w:lang w:eastAsia="zh-CN"/>
              </w:rPr>
            </w:pPr>
            <w:r>
              <w:rPr>
                <w:rFonts w:hint="eastAsia" w:ascii="仿宋_GB2312" w:hAnsi="Courier New" w:eastAsia="仿宋_GB2312"/>
                <w:sz w:val="28"/>
                <w:szCs w:val="28"/>
              </w:rPr>
              <w:t>竞谈总报价</w:t>
            </w:r>
            <w:r>
              <w:rPr>
                <w:rFonts w:hint="eastAsia" w:ascii="仿宋_GB2312" w:hAnsi="Courier New" w:eastAsia="仿宋_GB2312"/>
                <w:sz w:val="28"/>
                <w:szCs w:val="28"/>
                <w:highlight w:val="none"/>
                <w:lang w:eastAsia="zh-CN"/>
              </w:rPr>
              <w:t>（</w:t>
            </w:r>
            <w:r>
              <w:rPr>
                <w:rFonts w:hint="eastAsia" w:ascii="仿宋_GB2312" w:hAnsi="Courier New" w:eastAsia="仿宋_GB2312"/>
                <w:sz w:val="28"/>
                <w:szCs w:val="28"/>
                <w:highlight w:val="none"/>
                <w:lang w:val="en-US" w:eastAsia="zh-CN"/>
              </w:rPr>
              <w:t>含税</w:t>
            </w:r>
            <w:r>
              <w:rPr>
                <w:rFonts w:hint="eastAsia" w:ascii="仿宋_GB2312" w:hAnsi="Courier New" w:eastAsia="仿宋_GB2312"/>
                <w:sz w:val="28"/>
                <w:szCs w:val="28"/>
                <w:highlight w:val="none"/>
                <w:lang w:eastAsia="zh-CN"/>
              </w:rPr>
              <w:t>）</w:t>
            </w:r>
          </w:p>
        </w:tc>
      </w:tr>
      <w:tr w14:paraId="24C0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5158FE97">
            <w:pPr>
              <w:spacing w:line="300" w:lineRule="auto"/>
              <w:ind w:firstLine="280" w:firstLineChars="100"/>
              <w:contextualSpacing/>
              <w:rPr>
                <w:rFonts w:hint="eastAsia" w:ascii="仿宋_GB2312" w:hAnsi="Courier New" w:eastAsia="仿宋_GB2312"/>
                <w:sz w:val="28"/>
                <w:szCs w:val="28"/>
              </w:rPr>
            </w:pPr>
          </w:p>
        </w:tc>
        <w:tc>
          <w:tcPr>
            <w:tcW w:w="4607" w:type="dxa"/>
          </w:tcPr>
          <w:p w14:paraId="25FE4DC8">
            <w:pPr>
              <w:spacing w:line="300" w:lineRule="auto"/>
              <w:contextualSpacing/>
              <w:rPr>
                <w:rFonts w:hint="eastAsia" w:ascii="仿宋_GB2312" w:hAnsi="Courier New" w:eastAsia="仿宋_GB2312"/>
                <w:sz w:val="28"/>
                <w:szCs w:val="28"/>
              </w:rPr>
            </w:pPr>
            <w:r>
              <w:rPr>
                <w:rFonts w:hint="eastAsia" w:ascii="仿宋_GB2312" w:hAnsi="Courier New" w:eastAsia="仿宋_GB2312"/>
                <w:sz w:val="28"/>
                <w:szCs w:val="28"/>
              </w:rPr>
              <w:t>大写：</w:t>
            </w:r>
            <w:r>
              <w:rPr>
                <w:rFonts w:hint="eastAsia" w:ascii="仿宋_GB2312" w:hAnsi="Courier New" w:eastAsia="仿宋_GB2312"/>
                <w:sz w:val="28"/>
                <w:szCs w:val="28"/>
              </w:rPr>
              <w:br w:type="textWrapping"/>
            </w:r>
            <w:r>
              <w:rPr>
                <w:rFonts w:hint="eastAsia" w:ascii="仿宋_GB2312" w:hAnsi="Courier New" w:eastAsia="仿宋_GB2312"/>
                <w:sz w:val="28"/>
                <w:szCs w:val="28"/>
              </w:rPr>
              <w:t>小写：</w:t>
            </w:r>
            <w:r>
              <w:rPr>
                <w:rFonts w:hint="eastAsia" w:ascii="仿宋_GB2312" w:hAnsi="Courier New" w:eastAsia="仿宋_GB2312"/>
                <w:sz w:val="28"/>
                <w:szCs w:val="28"/>
                <w:lang w:val="en-US" w:eastAsia="zh-CN"/>
              </w:rPr>
              <w:t xml:space="preserve">      </w:t>
            </w:r>
            <w:r>
              <w:rPr>
                <w:rFonts w:hint="eastAsia" w:ascii="仿宋_GB2312" w:hAnsi="Courier New" w:eastAsia="仿宋_GB2312"/>
                <w:sz w:val="28"/>
                <w:szCs w:val="28"/>
              </w:rPr>
              <w:t>元（人民币）</w:t>
            </w:r>
          </w:p>
        </w:tc>
      </w:tr>
    </w:tbl>
    <w:p w14:paraId="1C490B02">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日期：</w:t>
      </w:r>
    </w:p>
    <w:p w14:paraId="08B200C3">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填写说明：</w:t>
      </w:r>
    </w:p>
    <w:p w14:paraId="48294BAD">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1.报价总表必须加盖供应商公章。</w:t>
      </w:r>
    </w:p>
    <w:p w14:paraId="7362938A">
      <w:pPr>
        <w:spacing w:line="300" w:lineRule="auto"/>
        <w:ind w:firstLine="280" w:firstLineChars="100"/>
        <w:contextualSpacing/>
        <w:rPr>
          <w:rFonts w:hint="eastAsia" w:ascii="仿宋_GB2312" w:hAnsi="Courier New" w:eastAsia="仿宋_GB2312"/>
          <w:sz w:val="28"/>
          <w:szCs w:val="28"/>
        </w:rPr>
      </w:pPr>
      <w:r>
        <w:rPr>
          <w:rFonts w:hint="eastAsia" w:ascii="仿宋_GB2312" w:hAnsi="Courier New" w:eastAsia="仿宋_GB2312"/>
          <w:sz w:val="28"/>
          <w:szCs w:val="28"/>
        </w:rPr>
        <w:t>2.最终报价由交易响应人在评审过程中按评审小组要求填写。</w:t>
      </w:r>
    </w:p>
    <w:p w14:paraId="3CBA7FBF">
      <w:pPr>
        <w:rPr>
          <w:rFonts w:ascii="仿宋" w:hAnsi="仿宋" w:eastAsia="仿宋" w:cs="仿宋"/>
          <w:spacing w:val="-7"/>
          <w:sz w:val="31"/>
          <w:szCs w:val="31"/>
        </w:rPr>
      </w:pPr>
    </w:p>
    <w:p w14:paraId="68FEC2F5">
      <w:pPr>
        <w:spacing w:before="63" w:line="224" w:lineRule="auto"/>
        <w:rPr>
          <w:rFonts w:ascii="仿宋" w:hAnsi="仿宋" w:eastAsia="仿宋" w:cs="仿宋"/>
          <w:spacing w:val="-7"/>
          <w:sz w:val="31"/>
          <w:szCs w:val="31"/>
        </w:rPr>
      </w:pPr>
    </w:p>
    <w:p w14:paraId="7D891C39">
      <w:pPr>
        <w:spacing w:before="63" w:line="224" w:lineRule="auto"/>
        <w:rPr>
          <w:rFonts w:ascii="仿宋" w:hAnsi="仿宋" w:eastAsia="仿宋" w:cs="仿宋"/>
          <w:spacing w:val="-7"/>
          <w:sz w:val="31"/>
          <w:szCs w:val="31"/>
        </w:rPr>
      </w:pPr>
    </w:p>
    <w:p w14:paraId="1BBE25EF">
      <w:pPr>
        <w:spacing w:before="63" w:line="224" w:lineRule="auto"/>
        <w:rPr>
          <w:rFonts w:ascii="仿宋" w:hAnsi="仿宋" w:eastAsia="仿宋" w:cs="仿宋"/>
          <w:spacing w:val="-7"/>
          <w:sz w:val="31"/>
          <w:szCs w:val="31"/>
        </w:rPr>
      </w:pPr>
    </w:p>
    <w:p w14:paraId="3580D5A5">
      <w:pPr>
        <w:spacing w:before="63" w:line="224" w:lineRule="auto"/>
        <w:rPr>
          <w:rFonts w:ascii="仿宋" w:hAnsi="仿宋" w:eastAsia="仿宋" w:cs="仿宋"/>
          <w:spacing w:val="-7"/>
          <w:sz w:val="31"/>
          <w:szCs w:val="31"/>
        </w:rPr>
      </w:pPr>
    </w:p>
    <w:p w14:paraId="28DF1338">
      <w:pPr>
        <w:spacing w:before="63" w:line="224" w:lineRule="auto"/>
        <w:rPr>
          <w:rFonts w:ascii="仿宋" w:hAnsi="仿宋" w:eastAsia="仿宋" w:cs="仿宋"/>
          <w:spacing w:val="-7"/>
          <w:sz w:val="31"/>
          <w:szCs w:val="31"/>
        </w:rPr>
      </w:pPr>
    </w:p>
    <w:p w14:paraId="5EDD4576">
      <w:pPr>
        <w:spacing w:before="63" w:line="224" w:lineRule="auto"/>
        <w:rPr>
          <w:rFonts w:ascii="仿宋" w:hAnsi="仿宋" w:eastAsia="仿宋" w:cs="仿宋"/>
          <w:spacing w:val="-7"/>
          <w:sz w:val="31"/>
          <w:szCs w:val="31"/>
        </w:rPr>
      </w:pPr>
    </w:p>
    <w:p w14:paraId="2B470664">
      <w:pPr>
        <w:spacing w:before="63" w:line="224" w:lineRule="auto"/>
        <w:rPr>
          <w:rFonts w:ascii="仿宋" w:hAnsi="仿宋" w:eastAsia="仿宋" w:cs="仿宋"/>
          <w:spacing w:val="-7"/>
          <w:sz w:val="31"/>
          <w:szCs w:val="31"/>
        </w:rPr>
      </w:pPr>
    </w:p>
    <w:p w14:paraId="3F0C8440">
      <w:pPr>
        <w:spacing w:before="63" w:line="224" w:lineRule="auto"/>
        <w:rPr>
          <w:rFonts w:ascii="仿宋" w:hAnsi="仿宋" w:eastAsia="仿宋" w:cs="仿宋"/>
          <w:spacing w:val="-7"/>
          <w:sz w:val="31"/>
          <w:szCs w:val="31"/>
        </w:rPr>
      </w:pPr>
    </w:p>
    <w:p w14:paraId="1DA2ADA6">
      <w:pPr>
        <w:spacing w:before="63" w:line="224" w:lineRule="auto"/>
        <w:rPr>
          <w:rFonts w:ascii="仿宋" w:hAnsi="仿宋" w:eastAsia="仿宋" w:cs="仿宋"/>
          <w:spacing w:val="-7"/>
          <w:sz w:val="31"/>
          <w:szCs w:val="31"/>
        </w:rPr>
      </w:pPr>
    </w:p>
    <w:p w14:paraId="6C8CAE3F">
      <w:pPr>
        <w:spacing w:before="63" w:line="224" w:lineRule="auto"/>
        <w:rPr>
          <w:rFonts w:ascii="仿宋" w:hAnsi="仿宋" w:eastAsia="仿宋" w:cs="仿宋"/>
          <w:spacing w:val="-7"/>
          <w:sz w:val="31"/>
          <w:szCs w:val="31"/>
        </w:rPr>
      </w:pPr>
    </w:p>
    <w:p w14:paraId="6AA40A73">
      <w:pPr>
        <w:spacing w:before="63" w:line="224" w:lineRule="auto"/>
        <w:rPr>
          <w:rFonts w:ascii="仿宋" w:hAnsi="仿宋" w:eastAsia="仿宋" w:cs="仿宋"/>
          <w:spacing w:val="-7"/>
          <w:sz w:val="31"/>
          <w:szCs w:val="31"/>
        </w:rPr>
      </w:pPr>
    </w:p>
    <w:p w14:paraId="678D29D0">
      <w:pPr>
        <w:spacing w:before="63" w:line="224" w:lineRule="auto"/>
        <w:rPr>
          <w:rFonts w:ascii="仿宋" w:hAnsi="仿宋" w:eastAsia="仿宋" w:cs="仿宋"/>
          <w:spacing w:val="-7"/>
          <w:sz w:val="31"/>
          <w:szCs w:val="31"/>
        </w:rPr>
      </w:pPr>
    </w:p>
    <w:p w14:paraId="0BD4A9DD">
      <w:pPr>
        <w:spacing w:before="63" w:line="224" w:lineRule="auto"/>
        <w:rPr>
          <w:rFonts w:ascii="仿宋" w:hAnsi="仿宋" w:eastAsia="仿宋" w:cs="仿宋"/>
          <w:spacing w:val="-7"/>
          <w:sz w:val="31"/>
          <w:szCs w:val="31"/>
        </w:rPr>
      </w:pPr>
    </w:p>
    <w:p w14:paraId="4E8D5759">
      <w:pPr>
        <w:spacing w:before="63" w:line="224" w:lineRule="auto"/>
        <w:rPr>
          <w:rFonts w:ascii="仿宋" w:hAnsi="仿宋" w:eastAsia="仿宋" w:cs="仿宋"/>
          <w:spacing w:val="-7"/>
          <w:sz w:val="31"/>
          <w:szCs w:val="31"/>
        </w:rPr>
      </w:pPr>
    </w:p>
    <w:p w14:paraId="339A8582">
      <w:pPr>
        <w:spacing w:before="63" w:line="224" w:lineRule="auto"/>
        <w:rPr>
          <w:rFonts w:ascii="仿宋" w:hAnsi="仿宋" w:eastAsia="仿宋" w:cs="仿宋"/>
          <w:spacing w:val="-7"/>
          <w:sz w:val="31"/>
          <w:szCs w:val="31"/>
        </w:rPr>
      </w:pPr>
    </w:p>
    <w:p w14:paraId="46F8D4ED">
      <w:pPr>
        <w:spacing w:before="63" w:line="224" w:lineRule="auto"/>
        <w:rPr>
          <w:rFonts w:ascii="仿宋" w:hAnsi="仿宋" w:eastAsia="仿宋" w:cs="仿宋"/>
          <w:spacing w:val="-7"/>
          <w:sz w:val="31"/>
          <w:szCs w:val="31"/>
        </w:rPr>
      </w:pPr>
    </w:p>
    <w:p w14:paraId="20EE394C">
      <w:pPr>
        <w:spacing w:before="63" w:line="224" w:lineRule="auto"/>
        <w:rPr>
          <w:rFonts w:ascii="仿宋" w:hAnsi="仿宋" w:eastAsia="仿宋" w:cs="仿宋"/>
          <w:spacing w:val="-7"/>
          <w:sz w:val="31"/>
          <w:szCs w:val="31"/>
        </w:rPr>
      </w:pPr>
    </w:p>
    <w:p w14:paraId="0BCF80D4">
      <w:pPr>
        <w:spacing w:before="63" w:line="224" w:lineRule="auto"/>
        <w:ind w:firstLine="296" w:firstLineChars="100"/>
        <w:rPr>
          <w:rFonts w:ascii="仿宋" w:hAnsi="仿宋" w:eastAsia="仿宋" w:cs="仿宋"/>
          <w:sz w:val="31"/>
          <w:szCs w:val="31"/>
        </w:rPr>
      </w:pPr>
      <w:r>
        <w:rPr>
          <w:rFonts w:ascii="仿宋" w:hAnsi="仿宋" w:eastAsia="仿宋" w:cs="仿宋"/>
          <w:spacing w:val="-7"/>
          <w:sz w:val="31"/>
          <w:szCs w:val="31"/>
        </w:rPr>
        <w:t>附件</w:t>
      </w:r>
      <w:r>
        <w:rPr>
          <w:rFonts w:ascii="仿宋" w:hAnsi="仿宋" w:eastAsia="仿宋" w:cs="仿宋"/>
          <w:spacing w:val="-61"/>
          <w:sz w:val="31"/>
          <w:szCs w:val="31"/>
        </w:rPr>
        <w:t xml:space="preserve"> </w:t>
      </w:r>
      <w:r>
        <w:rPr>
          <w:rFonts w:ascii="仿宋" w:hAnsi="仿宋" w:eastAsia="仿宋" w:cs="仿宋"/>
          <w:spacing w:val="-7"/>
          <w:sz w:val="31"/>
          <w:szCs w:val="31"/>
        </w:rPr>
        <w:t>2：</w:t>
      </w:r>
    </w:p>
    <w:p w14:paraId="1756EC86">
      <w:pPr>
        <w:pStyle w:val="5"/>
        <w:spacing w:line="336" w:lineRule="auto"/>
      </w:pPr>
    </w:p>
    <w:p w14:paraId="56EF8975">
      <w:pPr>
        <w:pStyle w:val="5"/>
        <w:spacing w:line="337" w:lineRule="auto"/>
      </w:pPr>
    </w:p>
    <w:p w14:paraId="2DEDBC88">
      <w:pPr>
        <w:snapToGrid w:val="0"/>
        <w:spacing w:line="400" w:lineRule="exact"/>
        <w:rPr>
          <w:rFonts w:ascii="宋体" w:hAnsi="宋体" w:cs="宋体"/>
          <w:b/>
          <w:bCs/>
          <w:sz w:val="28"/>
          <w:szCs w:val="28"/>
          <w:highlight w:val="none"/>
        </w:rPr>
      </w:pPr>
    </w:p>
    <w:p w14:paraId="758F33D9">
      <w:pPr>
        <w:spacing w:line="400" w:lineRule="exact"/>
        <w:jc w:val="center"/>
        <w:rPr>
          <w:rFonts w:ascii="宋体" w:hAnsi="宋体" w:cs="宋体"/>
          <w:b/>
          <w:bCs/>
          <w:sz w:val="32"/>
          <w:szCs w:val="32"/>
          <w:highlight w:val="none"/>
        </w:rPr>
      </w:pPr>
      <w:r>
        <w:rPr>
          <w:rFonts w:hint="eastAsia" w:ascii="宋体" w:hAnsi="宋体" w:cs="宋体"/>
          <w:b/>
          <w:bCs/>
          <w:sz w:val="32"/>
          <w:szCs w:val="32"/>
          <w:highlight w:val="none"/>
        </w:rPr>
        <w:t>分项报价明细表（</w:t>
      </w:r>
      <w:r>
        <w:rPr>
          <w:rFonts w:hint="eastAsia" w:ascii="宋体" w:hAnsi="宋体" w:cs="宋体"/>
          <w:b/>
          <w:bCs/>
          <w:sz w:val="32"/>
          <w:szCs w:val="32"/>
        </w:rPr>
        <w:t>货物类</w:t>
      </w:r>
      <w:r>
        <w:rPr>
          <w:rFonts w:hint="eastAsia" w:ascii="宋体" w:hAnsi="宋体" w:cs="宋体"/>
          <w:b/>
          <w:bCs/>
          <w:sz w:val="32"/>
          <w:szCs w:val="32"/>
          <w:highlight w:val="none"/>
        </w:rPr>
        <w:t>）</w:t>
      </w:r>
    </w:p>
    <w:p w14:paraId="16EA01BF">
      <w:pPr>
        <w:snapToGrid w:val="0"/>
        <w:spacing w:line="400" w:lineRule="exact"/>
        <w:rPr>
          <w:rFonts w:ascii="宋体" w:hAnsi="宋体" w:cs="宋体"/>
          <w:color w:val="000000"/>
          <w:sz w:val="28"/>
          <w:szCs w:val="28"/>
          <w:highlight w:val="none"/>
        </w:rPr>
      </w:pPr>
      <w:r>
        <w:rPr>
          <w:rFonts w:hint="eastAsia" w:ascii="宋体" w:hAnsi="宋体" w:cs="宋体"/>
          <w:sz w:val="28"/>
          <w:szCs w:val="28"/>
          <w:highlight w:val="none"/>
        </w:rPr>
        <w:t>投标人（盖章）：</w:t>
      </w:r>
    </w:p>
    <w:tbl>
      <w:tblPr>
        <w:tblStyle w:val="13"/>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1E5B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14:paraId="7594A1E5">
            <w:pPr>
              <w:snapToGrid w:val="0"/>
              <w:spacing w:line="360" w:lineRule="auto"/>
              <w:jc w:val="center"/>
              <w:rPr>
                <w:rFonts w:ascii="宋体" w:hAnsi="宋体" w:cs="宋体"/>
                <w:b/>
                <w:color w:val="000000"/>
                <w:szCs w:val="21"/>
              </w:rPr>
            </w:pPr>
            <w:r>
              <w:rPr>
                <w:rFonts w:hint="eastAsia" w:ascii="宋体" w:hAnsi="宋体" w:cs="宋体"/>
                <w:b/>
                <w:color w:val="000000"/>
                <w:szCs w:val="21"/>
              </w:rPr>
              <w:t>序号</w:t>
            </w:r>
          </w:p>
        </w:tc>
        <w:tc>
          <w:tcPr>
            <w:tcW w:w="1340" w:type="dxa"/>
            <w:vAlign w:val="center"/>
          </w:tcPr>
          <w:p w14:paraId="57326947">
            <w:pPr>
              <w:snapToGrid w:val="0"/>
              <w:spacing w:line="360" w:lineRule="auto"/>
              <w:jc w:val="center"/>
              <w:rPr>
                <w:rFonts w:ascii="宋体" w:hAnsi="宋体" w:cs="宋体"/>
                <w:b/>
                <w:color w:val="000000"/>
                <w:szCs w:val="21"/>
              </w:rPr>
            </w:pPr>
            <w:r>
              <w:rPr>
                <w:rFonts w:hint="eastAsia" w:ascii="宋体" w:hAnsi="宋体" w:cs="宋体"/>
                <w:b/>
                <w:color w:val="000000"/>
                <w:szCs w:val="21"/>
              </w:rPr>
              <w:t>名称</w:t>
            </w:r>
          </w:p>
        </w:tc>
        <w:tc>
          <w:tcPr>
            <w:tcW w:w="1211" w:type="dxa"/>
            <w:vAlign w:val="center"/>
          </w:tcPr>
          <w:p w14:paraId="035E4E88">
            <w:pPr>
              <w:snapToGrid w:val="0"/>
              <w:spacing w:line="360" w:lineRule="auto"/>
              <w:jc w:val="center"/>
              <w:rPr>
                <w:rFonts w:ascii="宋体" w:hAnsi="宋体" w:cs="宋体"/>
                <w:b/>
                <w:color w:val="000000"/>
                <w:szCs w:val="21"/>
              </w:rPr>
            </w:pPr>
            <w:r>
              <w:rPr>
                <w:rFonts w:hint="eastAsia" w:ascii="宋体" w:hAnsi="宋体" w:cs="宋体"/>
                <w:b/>
                <w:color w:val="000000"/>
                <w:szCs w:val="21"/>
              </w:rPr>
              <w:t>规格型号</w:t>
            </w:r>
          </w:p>
        </w:tc>
        <w:tc>
          <w:tcPr>
            <w:tcW w:w="1276" w:type="dxa"/>
            <w:vAlign w:val="center"/>
          </w:tcPr>
          <w:p w14:paraId="62C65AC5">
            <w:pPr>
              <w:snapToGrid w:val="0"/>
              <w:spacing w:line="360" w:lineRule="auto"/>
              <w:jc w:val="center"/>
              <w:rPr>
                <w:rFonts w:ascii="宋体" w:hAnsi="宋体" w:cs="宋体"/>
                <w:b/>
                <w:color w:val="000000"/>
                <w:szCs w:val="21"/>
              </w:rPr>
            </w:pPr>
            <w:r>
              <w:rPr>
                <w:rFonts w:hint="eastAsia" w:ascii="宋体" w:hAnsi="宋体" w:cs="宋体"/>
                <w:b/>
                <w:color w:val="000000"/>
                <w:szCs w:val="21"/>
              </w:rPr>
              <w:t>品牌</w:t>
            </w:r>
          </w:p>
        </w:tc>
        <w:tc>
          <w:tcPr>
            <w:tcW w:w="992" w:type="dxa"/>
            <w:vAlign w:val="center"/>
          </w:tcPr>
          <w:p w14:paraId="258BD12E">
            <w:pPr>
              <w:snapToGrid w:val="0"/>
              <w:spacing w:line="360" w:lineRule="auto"/>
              <w:jc w:val="center"/>
              <w:rPr>
                <w:rFonts w:ascii="宋体" w:hAnsi="宋体" w:cs="宋体"/>
                <w:b/>
                <w:color w:val="000000"/>
                <w:szCs w:val="21"/>
              </w:rPr>
            </w:pPr>
            <w:r>
              <w:rPr>
                <w:rFonts w:hint="eastAsia" w:ascii="宋体" w:hAnsi="宋体" w:cs="宋体"/>
                <w:b/>
                <w:color w:val="000000"/>
                <w:szCs w:val="21"/>
              </w:rPr>
              <w:t>单位</w:t>
            </w:r>
          </w:p>
        </w:tc>
        <w:tc>
          <w:tcPr>
            <w:tcW w:w="851" w:type="dxa"/>
            <w:vAlign w:val="center"/>
          </w:tcPr>
          <w:p w14:paraId="58F66E74">
            <w:pPr>
              <w:snapToGrid w:val="0"/>
              <w:spacing w:line="360" w:lineRule="auto"/>
              <w:jc w:val="center"/>
              <w:rPr>
                <w:rFonts w:ascii="宋体" w:hAnsi="宋体" w:cs="宋体"/>
                <w:b/>
                <w:color w:val="000000"/>
                <w:szCs w:val="21"/>
              </w:rPr>
            </w:pPr>
            <w:r>
              <w:rPr>
                <w:rFonts w:hint="eastAsia" w:ascii="宋体" w:hAnsi="宋体" w:cs="宋体"/>
                <w:b/>
                <w:color w:val="000000"/>
                <w:szCs w:val="21"/>
              </w:rPr>
              <w:t>数量</w:t>
            </w:r>
          </w:p>
        </w:tc>
        <w:tc>
          <w:tcPr>
            <w:tcW w:w="850" w:type="dxa"/>
            <w:vAlign w:val="center"/>
          </w:tcPr>
          <w:p w14:paraId="18083114">
            <w:pPr>
              <w:snapToGrid w:val="0"/>
              <w:spacing w:line="360" w:lineRule="auto"/>
              <w:jc w:val="center"/>
              <w:rPr>
                <w:rFonts w:ascii="宋体" w:hAnsi="宋体" w:cs="宋体"/>
                <w:b/>
                <w:color w:val="000000"/>
                <w:szCs w:val="21"/>
              </w:rPr>
            </w:pPr>
            <w:r>
              <w:rPr>
                <w:rFonts w:hint="eastAsia" w:ascii="宋体" w:hAnsi="宋体" w:cs="宋体"/>
                <w:b/>
                <w:color w:val="000000"/>
                <w:szCs w:val="21"/>
              </w:rPr>
              <w:t>单价</w:t>
            </w:r>
          </w:p>
        </w:tc>
        <w:tc>
          <w:tcPr>
            <w:tcW w:w="851" w:type="dxa"/>
            <w:vAlign w:val="center"/>
          </w:tcPr>
          <w:p w14:paraId="2E406FAC">
            <w:pPr>
              <w:snapToGrid w:val="0"/>
              <w:spacing w:line="360" w:lineRule="auto"/>
              <w:jc w:val="center"/>
              <w:rPr>
                <w:rFonts w:ascii="宋体" w:hAnsi="宋体" w:cs="宋体"/>
                <w:b/>
                <w:color w:val="000000"/>
                <w:szCs w:val="21"/>
              </w:rPr>
            </w:pPr>
            <w:r>
              <w:rPr>
                <w:rFonts w:hint="eastAsia" w:ascii="宋体" w:hAnsi="宋体" w:cs="宋体"/>
                <w:b/>
                <w:color w:val="000000"/>
                <w:szCs w:val="21"/>
              </w:rPr>
              <w:t>金额</w:t>
            </w:r>
          </w:p>
        </w:tc>
        <w:tc>
          <w:tcPr>
            <w:tcW w:w="1403" w:type="dxa"/>
            <w:vAlign w:val="center"/>
          </w:tcPr>
          <w:p w14:paraId="6F890400">
            <w:pPr>
              <w:snapToGrid w:val="0"/>
              <w:spacing w:line="360" w:lineRule="auto"/>
              <w:ind w:firstLine="105" w:firstLineChars="50"/>
              <w:jc w:val="center"/>
              <w:rPr>
                <w:rFonts w:ascii="宋体" w:hAnsi="宋体" w:cs="宋体"/>
                <w:b/>
                <w:color w:val="000000"/>
                <w:szCs w:val="21"/>
              </w:rPr>
            </w:pPr>
            <w:r>
              <w:rPr>
                <w:rFonts w:hint="eastAsia" w:ascii="宋体" w:hAnsi="宋体" w:cs="宋体"/>
                <w:b/>
                <w:color w:val="000000"/>
                <w:szCs w:val="21"/>
              </w:rPr>
              <w:t>备注</w:t>
            </w:r>
          </w:p>
        </w:tc>
      </w:tr>
      <w:tr w14:paraId="4A76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14:paraId="2FCAB6FD">
            <w:pPr>
              <w:snapToGrid w:val="0"/>
              <w:spacing w:line="360" w:lineRule="auto"/>
              <w:jc w:val="center"/>
              <w:rPr>
                <w:rFonts w:ascii="宋体" w:hAnsi="宋体" w:cs="宋体"/>
                <w:color w:val="000000"/>
                <w:sz w:val="24"/>
              </w:rPr>
            </w:pPr>
            <w:r>
              <w:rPr>
                <w:rFonts w:hint="eastAsia" w:ascii="宋体" w:hAnsi="宋体" w:cs="宋体"/>
                <w:color w:val="000000"/>
                <w:sz w:val="24"/>
              </w:rPr>
              <w:t>1</w:t>
            </w:r>
          </w:p>
        </w:tc>
        <w:tc>
          <w:tcPr>
            <w:tcW w:w="1340" w:type="dxa"/>
            <w:vAlign w:val="center"/>
          </w:tcPr>
          <w:p w14:paraId="00F64D21">
            <w:pPr>
              <w:snapToGrid w:val="0"/>
              <w:spacing w:line="360" w:lineRule="auto"/>
              <w:jc w:val="center"/>
              <w:rPr>
                <w:rFonts w:ascii="宋体" w:hAnsi="宋体" w:cs="宋体"/>
                <w:color w:val="000000"/>
                <w:sz w:val="24"/>
              </w:rPr>
            </w:pPr>
          </w:p>
        </w:tc>
        <w:tc>
          <w:tcPr>
            <w:tcW w:w="1211" w:type="dxa"/>
            <w:vAlign w:val="center"/>
          </w:tcPr>
          <w:p w14:paraId="2A620E28">
            <w:pPr>
              <w:snapToGrid w:val="0"/>
              <w:spacing w:line="360" w:lineRule="auto"/>
              <w:jc w:val="center"/>
              <w:rPr>
                <w:rFonts w:ascii="宋体" w:hAnsi="宋体" w:cs="宋体"/>
                <w:color w:val="000000"/>
                <w:sz w:val="24"/>
              </w:rPr>
            </w:pPr>
          </w:p>
        </w:tc>
        <w:tc>
          <w:tcPr>
            <w:tcW w:w="1276" w:type="dxa"/>
            <w:vAlign w:val="center"/>
          </w:tcPr>
          <w:p w14:paraId="0BE590A0">
            <w:pPr>
              <w:snapToGrid w:val="0"/>
              <w:spacing w:line="360" w:lineRule="auto"/>
              <w:jc w:val="center"/>
              <w:rPr>
                <w:rFonts w:ascii="宋体" w:hAnsi="宋体" w:cs="宋体"/>
                <w:color w:val="000000"/>
                <w:sz w:val="24"/>
              </w:rPr>
            </w:pPr>
          </w:p>
        </w:tc>
        <w:tc>
          <w:tcPr>
            <w:tcW w:w="992" w:type="dxa"/>
            <w:vAlign w:val="center"/>
          </w:tcPr>
          <w:p w14:paraId="12CF8056">
            <w:pPr>
              <w:snapToGrid w:val="0"/>
              <w:spacing w:line="360" w:lineRule="auto"/>
              <w:jc w:val="center"/>
              <w:rPr>
                <w:rFonts w:ascii="宋体" w:hAnsi="宋体" w:cs="宋体"/>
                <w:color w:val="000000"/>
                <w:sz w:val="24"/>
              </w:rPr>
            </w:pPr>
          </w:p>
        </w:tc>
        <w:tc>
          <w:tcPr>
            <w:tcW w:w="851" w:type="dxa"/>
            <w:vAlign w:val="center"/>
          </w:tcPr>
          <w:p w14:paraId="36E6DA09">
            <w:pPr>
              <w:snapToGrid w:val="0"/>
              <w:spacing w:line="360" w:lineRule="auto"/>
              <w:jc w:val="center"/>
              <w:rPr>
                <w:rFonts w:ascii="宋体" w:hAnsi="宋体" w:cs="宋体"/>
                <w:color w:val="000000"/>
                <w:sz w:val="24"/>
              </w:rPr>
            </w:pPr>
          </w:p>
        </w:tc>
        <w:tc>
          <w:tcPr>
            <w:tcW w:w="850" w:type="dxa"/>
            <w:vAlign w:val="center"/>
          </w:tcPr>
          <w:p w14:paraId="601AD48E">
            <w:pPr>
              <w:snapToGrid w:val="0"/>
              <w:spacing w:line="360" w:lineRule="auto"/>
              <w:jc w:val="center"/>
              <w:rPr>
                <w:rFonts w:ascii="宋体" w:hAnsi="宋体" w:cs="宋体"/>
                <w:color w:val="000000"/>
                <w:sz w:val="24"/>
              </w:rPr>
            </w:pPr>
          </w:p>
        </w:tc>
        <w:tc>
          <w:tcPr>
            <w:tcW w:w="851" w:type="dxa"/>
            <w:vAlign w:val="center"/>
          </w:tcPr>
          <w:p w14:paraId="54BAB7CA">
            <w:pPr>
              <w:snapToGrid w:val="0"/>
              <w:spacing w:line="360" w:lineRule="auto"/>
              <w:jc w:val="center"/>
              <w:rPr>
                <w:rFonts w:ascii="宋体" w:hAnsi="宋体" w:cs="宋体"/>
                <w:color w:val="000000"/>
                <w:sz w:val="24"/>
              </w:rPr>
            </w:pPr>
          </w:p>
        </w:tc>
        <w:tc>
          <w:tcPr>
            <w:tcW w:w="1403" w:type="dxa"/>
            <w:vAlign w:val="center"/>
          </w:tcPr>
          <w:p w14:paraId="470B0BED">
            <w:pPr>
              <w:snapToGrid w:val="0"/>
              <w:spacing w:line="360" w:lineRule="auto"/>
              <w:jc w:val="center"/>
              <w:rPr>
                <w:rFonts w:ascii="宋体" w:hAnsi="宋体" w:cs="宋体"/>
                <w:color w:val="000000"/>
                <w:sz w:val="24"/>
              </w:rPr>
            </w:pPr>
          </w:p>
        </w:tc>
      </w:tr>
      <w:tr w14:paraId="0D84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14:paraId="0F2F7B26">
            <w:pPr>
              <w:snapToGrid w:val="0"/>
              <w:spacing w:line="360" w:lineRule="auto"/>
              <w:jc w:val="center"/>
              <w:rPr>
                <w:rFonts w:ascii="宋体" w:hAnsi="宋体" w:cs="宋体"/>
                <w:color w:val="000000"/>
                <w:sz w:val="24"/>
              </w:rPr>
            </w:pPr>
            <w:r>
              <w:rPr>
                <w:rFonts w:hint="eastAsia" w:ascii="宋体" w:hAnsi="宋体" w:cs="宋体"/>
                <w:color w:val="000000"/>
                <w:sz w:val="24"/>
              </w:rPr>
              <w:t>2</w:t>
            </w:r>
          </w:p>
        </w:tc>
        <w:tc>
          <w:tcPr>
            <w:tcW w:w="1340" w:type="dxa"/>
            <w:vAlign w:val="center"/>
          </w:tcPr>
          <w:p w14:paraId="7BC0601F">
            <w:pPr>
              <w:snapToGrid w:val="0"/>
              <w:spacing w:line="360" w:lineRule="auto"/>
              <w:jc w:val="center"/>
              <w:rPr>
                <w:rFonts w:ascii="宋体" w:hAnsi="宋体" w:cs="宋体"/>
                <w:color w:val="000000"/>
                <w:sz w:val="24"/>
              </w:rPr>
            </w:pPr>
          </w:p>
        </w:tc>
        <w:tc>
          <w:tcPr>
            <w:tcW w:w="1211" w:type="dxa"/>
            <w:vAlign w:val="center"/>
          </w:tcPr>
          <w:p w14:paraId="37C9BBEE">
            <w:pPr>
              <w:snapToGrid w:val="0"/>
              <w:spacing w:line="360" w:lineRule="auto"/>
              <w:jc w:val="center"/>
              <w:rPr>
                <w:rFonts w:ascii="宋体" w:hAnsi="宋体" w:cs="宋体"/>
                <w:color w:val="000000"/>
                <w:sz w:val="24"/>
              </w:rPr>
            </w:pPr>
          </w:p>
        </w:tc>
        <w:tc>
          <w:tcPr>
            <w:tcW w:w="1276" w:type="dxa"/>
            <w:vAlign w:val="center"/>
          </w:tcPr>
          <w:p w14:paraId="30DA38DB">
            <w:pPr>
              <w:snapToGrid w:val="0"/>
              <w:spacing w:line="360" w:lineRule="auto"/>
              <w:jc w:val="center"/>
              <w:rPr>
                <w:rFonts w:ascii="宋体" w:hAnsi="宋体" w:cs="宋体"/>
                <w:color w:val="000000"/>
                <w:sz w:val="24"/>
              </w:rPr>
            </w:pPr>
          </w:p>
        </w:tc>
        <w:tc>
          <w:tcPr>
            <w:tcW w:w="992" w:type="dxa"/>
            <w:vAlign w:val="center"/>
          </w:tcPr>
          <w:p w14:paraId="7DD5B89A">
            <w:pPr>
              <w:snapToGrid w:val="0"/>
              <w:spacing w:line="360" w:lineRule="auto"/>
              <w:jc w:val="center"/>
              <w:rPr>
                <w:rFonts w:ascii="宋体" w:hAnsi="宋体" w:cs="宋体"/>
                <w:color w:val="000000"/>
                <w:sz w:val="24"/>
              </w:rPr>
            </w:pPr>
          </w:p>
        </w:tc>
        <w:tc>
          <w:tcPr>
            <w:tcW w:w="851" w:type="dxa"/>
            <w:vAlign w:val="center"/>
          </w:tcPr>
          <w:p w14:paraId="2A8D5262">
            <w:pPr>
              <w:snapToGrid w:val="0"/>
              <w:spacing w:line="360" w:lineRule="auto"/>
              <w:jc w:val="center"/>
              <w:rPr>
                <w:rFonts w:ascii="宋体" w:hAnsi="宋体" w:cs="宋体"/>
                <w:color w:val="000000"/>
                <w:sz w:val="24"/>
              </w:rPr>
            </w:pPr>
          </w:p>
        </w:tc>
        <w:tc>
          <w:tcPr>
            <w:tcW w:w="850" w:type="dxa"/>
            <w:vAlign w:val="center"/>
          </w:tcPr>
          <w:p w14:paraId="282556D2">
            <w:pPr>
              <w:snapToGrid w:val="0"/>
              <w:spacing w:line="360" w:lineRule="auto"/>
              <w:jc w:val="center"/>
              <w:rPr>
                <w:rFonts w:ascii="宋体" w:hAnsi="宋体" w:cs="宋体"/>
                <w:color w:val="000000"/>
                <w:sz w:val="24"/>
              </w:rPr>
            </w:pPr>
          </w:p>
        </w:tc>
        <w:tc>
          <w:tcPr>
            <w:tcW w:w="851" w:type="dxa"/>
            <w:vAlign w:val="center"/>
          </w:tcPr>
          <w:p w14:paraId="72328302">
            <w:pPr>
              <w:snapToGrid w:val="0"/>
              <w:spacing w:line="360" w:lineRule="auto"/>
              <w:jc w:val="center"/>
              <w:rPr>
                <w:rFonts w:ascii="宋体" w:hAnsi="宋体" w:cs="宋体"/>
                <w:color w:val="000000"/>
                <w:sz w:val="24"/>
              </w:rPr>
            </w:pPr>
          </w:p>
        </w:tc>
        <w:tc>
          <w:tcPr>
            <w:tcW w:w="1403" w:type="dxa"/>
            <w:vAlign w:val="center"/>
          </w:tcPr>
          <w:p w14:paraId="00C00799">
            <w:pPr>
              <w:snapToGrid w:val="0"/>
              <w:spacing w:line="360" w:lineRule="auto"/>
              <w:jc w:val="center"/>
              <w:rPr>
                <w:rFonts w:ascii="宋体" w:hAnsi="宋体" w:cs="宋体"/>
                <w:color w:val="000000"/>
                <w:sz w:val="24"/>
              </w:rPr>
            </w:pPr>
          </w:p>
        </w:tc>
      </w:tr>
      <w:tr w14:paraId="5C60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634B7C7F">
            <w:pPr>
              <w:snapToGrid w:val="0"/>
              <w:spacing w:line="360" w:lineRule="auto"/>
              <w:jc w:val="center"/>
              <w:rPr>
                <w:rFonts w:ascii="宋体" w:hAnsi="宋体" w:cs="宋体"/>
                <w:color w:val="000000"/>
                <w:sz w:val="24"/>
              </w:rPr>
            </w:pPr>
            <w:r>
              <w:rPr>
                <w:rFonts w:hint="eastAsia" w:ascii="宋体" w:hAnsi="宋体" w:cs="宋体"/>
                <w:color w:val="000000"/>
                <w:sz w:val="24"/>
              </w:rPr>
              <w:t>3</w:t>
            </w:r>
          </w:p>
        </w:tc>
        <w:tc>
          <w:tcPr>
            <w:tcW w:w="1340" w:type="dxa"/>
            <w:vAlign w:val="center"/>
          </w:tcPr>
          <w:p w14:paraId="4966EDA1">
            <w:pPr>
              <w:snapToGrid w:val="0"/>
              <w:spacing w:line="360" w:lineRule="auto"/>
              <w:jc w:val="center"/>
              <w:rPr>
                <w:rFonts w:ascii="宋体" w:hAnsi="宋体" w:cs="宋体"/>
                <w:color w:val="000000"/>
                <w:sz w:val="24"/>
              </w:rPr>
            </w:pPr>
          </w:p>
        </w:tc>
        <w:tc>
          <w:tcPr>
            <w:tcW w:w="1211" w:type="dxa"/>
            <w:vAlign w:val="center"/>
          </w:tcPr>
          <w:p w14:paraId="70509D21">
            <w:pPr>
              <w:snapToGrid w:val="0"/>
              <w:spacing w:line="360" w:lineRule="auto"/>
              <w:jc w:val="center"/>
              <w:rPr>
                <w:rFonts w:ascii="宋体" w:hAnsi="宋体" w:cs="宋体"/>
                <w:color w:val="000000"/>
                <w:sz w:val="24"/>
              </w:rPr>
            </w:pPr>
          </w:p>
        </w:tc>
        <w:tc>
          <w:tcPr>
            <w:tcW w:w="1276" w:type="dxa"/>
            <w:vAlign w:val="center"/>
          </w:tcPr>
          <w:p w14:paraId="707F304D">
            <w:pPr>
              <w:snapToGrid w:val="0"/>
              <w:spacing w:line="360" w:lineRule="auto"/>
              <w:jc w:val="center"/>
              <w:rPr>
                <w:rFonts w:ascii="宋体" w:hAnsi="宋体" w:cs="宋体"/>
                <w:color w:val="000000"/>
                <w:sz w:val="24"/>
              </w:rPr>
            </w:pPr>
          </w:p>
        </w:tc>
        <w:tc>
          <w:tcPr>
            <w:tcW w:w="992" w:type="dxa"/>
            <w:vAlign w:val="center"/>
          </w:tcPr>
          <w:p w14:paraId="0DB1C001">
            <w:pPr>
              <w:snapToGrid w:val="0"/>
              <w:spacing w:line="360" w:lineRule="auto"/>
              <w:jc w:val="center"/>
              <w:rPr>
                <w:rFonts w:ascii="宋体" w:hAnsi="宋体" w:cs="宋体"/>
                <w:color w:val="000000"/>
                <w:sz w:val="24"/>
              </w:rPr>
            </w:pPr>
          </w:p>
        </w:tc>
        <w:tc>
          <w:tcPr>
            <w:tcW w:w="851" w:type="dxa"/>
            <w:vAlign w:val="center"/>
          </w:tcPr>
          <w:p w14:paraId="63A64143">
            <w:pPr>
              <w:snapToGrid w:val="0"/>
              <w:spacing w:line="360" w:lineRule="auto"/>
              <w:jc w:val="center"/>
              <w:rPr>
                <w:rFonts w:ascii="宋体" w:hAnsi="宋体" w:cs="宋体"/>
                <w:color w:val="000000"/>
                <w:sz w:val="24"/>
              </w:rPr>
            </w:pPr>
          </w:p>
        </w:tc>
        <w:tc>
          <w:tcPr>
            <w:tcW w:w="850" w:type="dxa"/>
            <w:vAlign w:val="center"/>
          </w:tcPr>
          <w:p w14:paraId="6EDCD19C">
            <w:pPr>
              <w:snapToGrid w:val="0"/>
              <w:spacing w:line="360" w:lineRule="auto"/>
              <w:jc w:val="center"/>
              <w:rPr>
                <w:rFonts w:ascii="宋体" w:hAnsi="宋体" w:cs="宋体"/>
                <w:color w:val="000000"/>
                <w:sz w:val="24"/>
              </w:rPr>
            </w:pPr>
          </w:p>
        </w:tc>
        <w:tc>
          <w:tcPr>
            <w:tcW w:w="851" w:type="dxa"/>
            <w:vAlign w:val="center"/>
          </w:tcPr>
          <w:p w14:paraId="2EF2DE8A">
            <w:pPr>
              <w:snapToGrid w:val="0"/>
              <w:spacing w:line="360" w:lineRule="auto"/>
              <w:jc w:val="center"/>
              <w:rPr>
                <w:rFonts w:ascii="宋体" w:hAnsi="宋体" w:cs="宋体"/>
                <w:color w:val="000000"/>
                <w:sz w:val="24"/>
              </w:rPr>
            </w:pPr>
          </w:p>
        </w:tc>
        <w:tc>
          <w:tcPr>
            <w:tcW w:w="1403" w:type="dxa"/>
            <w:vAlign w:val="center"/>
          </w:tcPr>
          <w:p w14:paraId="1AEF60B1">
            <w:pPr>
              <w:snapToGrid w:val="0"/>
              <w:spacing w:line="360" w:lineRule="auto"/>
              <w:jc w:val="center"/>
              <w:rPr>
                <w:rFonts w:ascii="宋体" w:hAnsi="宋体" w:cs="宋体"/>
                <w:color w:val="000000"/>
                <w:sz w:val="24"/>
              </w:rPr>
            </w:pPr>
          </w:p>
        </w:tc>
      </w:tr>
      <w:tr w14:paraId="5001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3A11FE3A">
            <w:pPr>
              <w:snapToGrid w:val="0"/>
              <w:spacing w:line="360" w:lineRule="auto"/>
              <w:jc w:val="center"/>
              <w:rPr>
                <w:rFonts w:ascii="宋体" w:hAnsi="宋体" w:cs="宋体"/>
                <w:color w:val="000000"/>
                <w:sz w:val="24"/>
              </w:rPr>
            </w:pPr>
            <w:r>
              <w:rPr>
                <w:rFonts w:hint="eastAsia" w:ascii="宋体" w:hAnsi="宋体" w:cs="宋体"/>
                <w:color w:val="000000"/>
                <w:sz w:val="24"/>
              </w:rPr>
              <w:t>4</w:t>
            </w:r>
          </w:p>
        </w:tc>
        <w:tc>
          <w:tcPr>
            <w:tcW w:w="1340" w:type="dxa"/>
            <w:vAlign w:val="center"/>
          </w:tcPr>
          <w:p w14:paraId="1B5C9C0A">
            <w:pPr>
              <w:snapToGrid w:val="0"/>
              <w:spacing w:line="360" w:lineRule="auto"/>
              <w:jc w:val="center"/>
              <w:rPr>
                <w:rFonts w:ascii="宋体" w:hAnsi="宋体" w:cs="宋体"/>
                <w:color w:val="000000"/>
                <w:sz w:val="24"/>
              </w:rPr>
            </w:pPr>
          </w:p>
        </w:tc>
        <w:tc>
          <w:tcPr>
            <w:tcW w:w="1211" w:type="dxa"/>
            <w:vAlign w:val="center"/>
          </w:tcPr>
          <w:p w14:paraId="79C9842D">
            <w:pPr>
              <w:snapToGrid w:val="0"/>
              <w:spacing w:line="360" w:lineRule="auto"/>
              <w:jc w:val="center"/>
              <w:rPr>
                <w:rFonts w:ascii="宋体" w:hAnsi="宋体" w:cs="宋体"/>
                <w:color w:val="000000"/>
                <w:sz w:val="24"/>
              </w:rPr>
            </w:pPr>
          </w:p>
        </w:tc>
        <w:tc>
          <w:tcPr>
            <w:tcW w:w="1276" w:type="dxa"/>
            <w:vAlign w:val="center"/>
          </w:tcPr>
          <w:p w14:paraId="5400DC04">
            <w:pPr>
              <w:snapToGrid w:val="0"/>
              <w:spacing w:line="360" w:lineRule="auto"/>
              <w:jc w:val="center"/>
              <w:rPr>
                <w:rFonts w:ascii="宋体" w:hAnsi="宋体" w:cs="宋体"/>
                <w:color w:val="000000"/>
                <w:sz w:val="24"/>
              </w:rPr>
            </w:pPr>
          </w:p>
        </w:tc>
        <w:tc>
          <w:tcPr>
            <w:tcW w:w="992" w:type="dxa"/>
            <w:vAlign w:val="center"/>
          </w:tcPr>
          <w:p w14:paraId="55EDD84D">
            <w:pPr>
              <w:snapToGrid w:val="0"/>
              <w:spacing w:line="360" w:lineRule="auto"/>
              <w:jc w:val="center"/>
              <w:rPr>
                <w:rFonts w:ascii="宋体" w:hAnsi="宋体" w:cs="宋体"/>
                <w:color w:val="000000"/>
                <w:sz w:val="24"/>
              </w:rPr>
            </w:pPr>
          </w:p>
        </w:tc>
        <w:tc>
          <w:tcPr>
            <w:tcW w:w="851" w:type="dxa"/>
            <w:vAlign w:val="center"/>
          </w:tcPr>
          <w:p w14:paraId="491A831A">
            <w:pPr>
              <w:snapToGrid w:val="0"/>
              <w:spacing w:line="360" w:lineRule="auto"/>
              <w:jc w:val="center"/>
              <w:rPr>
                <w:rFonts w:ascii="宋体" w:hAnsi="宋体" w:cs="宋体"/>
                <w:color w:val="000000"/>
                <w:sz w:val="24"/>
              </w:rPr>
            </w:pPr>
          </w:p>
        </w:tc>
        <w:tc>
          <w:tcPr>
            <w:tcW w:w="850" w:type="dxa"/>
            <w:vAlign w:val="center"/>
          </w:tcPr>
          <w:p w14:paraId="59188786">
            <w:pPr>
              <w:snapToGrid w:val="0"/>
              <w:spacing w:line="360" w:lineRule="auto"/>
              <w:jc w:val="center"/>
              <w:rPr>
                <w:rFonts w:ascii="宋体" w:hAnsi="宋体" w:cs="宋体"/>
                <w:color w:val="000000"/>
                <w:sz w:val="24"/>
              </w:rPr>
            </w:pPr>
          </w:p>
        </w:tc>
        <w:tc>
          <w:tcPr>
            <w:tcW w:w="851" w:type="dxa"/>
            <w:vAlign w:val="center"/>
          </w:tcPr>
          <w:p w14:paraId="67D13982">
            <w:pPr>
              <w:snapToGrid w:val="0"/>
              <w:spacing w:line="360" w:lineRule="auto"/>
              <w:jc w:val="center"/>
              <w:rPr>
                <w:rFonts w:ascii="宋体" w:hAnsi="宋体" w:cs="宋体"/>
                <w:color w:val="000000"/>
                <w:sz w:val="24"/>
              </w:rPr>
            </w:pPr>
          </w:p>
        </w:tc>
        <w:tc>
          <w:tcPr>
            <w:tcW w:w="1403" w:type="dxa"/>
            <w:vAlign w:val="center"/>
          </w:tcPr>
          <w:p w14:paraId="42662F78">
            <w:pPr>
              <w:snapToGrid w:val="0"/>
              <w:spacing w:line="360" w:lineRule="auto"/>
              <w:jc w:val="center"/>
              <w:rPr>
                <w:rFonts w:ascii="宋体" w:hAnsi="宋体" w:cs="宋体"/>
                <w:color w:val="000000"/>
                <w:sz w:val="24"/>
              </w:rPr>
            </w:pPr>
          </w:p>
        </w:tc>
      </w:tr>
      <w:tr w14:paraId="2FBB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3948ABB6">
            <w:pPr>
              <w:snapToGrid w:val="0"/>
              <w:spacing w:line="360" w:lineRule="auto"/>
              <w:jc w:val="center"/>
              <w:rPr>
                <w:rFonts w:ascii="宋体" w:hAnsi="宋体" w:cs="宋体"/>
                <w:color w:val="000000"/>
                <w:sz w:val="24"/>
              </w:rPr>
            </w:pPr>
          </w:p>
        </w:tc>
        <w:tc>
          <w:tcPr>
            <w:tcW w:w="1340" w:type="dxa"/>
            <w:vAlign w:val="center"/>
          </w:tcPr>
          <w:p w14:paraId="3964418E">
            <w:pPr>
              <w:snapToGrid w:val="0"/>
              <w:spacing w:line="360" w:lineRule="auto"/>
              <w:jc w:val="center"/>
              <w:rPr>
                <w:rFonts w:ascii="宋体" w:hAnsi="宋体" w:cs="宋体"/>
                <w:color w:val="000000"/>
                <w:sz w:val="24"/>
              </w:rPr>
            </w:pPr>
          </w:p>
        </w:tc>
        <w:tc>
          <w:tcPr>
            <w:tcW w:w="1211" w:type="dxa"/>
            <w:vAlign w:val="center"/>
          </w:tcPr>
          <w:p w14:paraId="02276F93">
            <w:pPr>
              <w:snapToGrid w:val="0"/>
              <w:spacing w:line="360" w:lineRule="auto"/>
              <w:jc w:val="center"/>
              <w:rPr>
                <w:rFonts w:ascii="宋体" w:hAnsi="宋体" w:cs="宋体"/>
                <w:color w:val="000000"/>
                <w:sz w:val="24"/>
              </w:rPr>
            </w:pPr>
          </w:p>
        </w:tc>
        <w:tc>
          <w:tcPr>
            <w:tcW w:w="1276" w:type="dxa"/>
            <w:vAlign w:val="center"/>
          </w:tcPr>
          <w:p w14:paraId="70E53C67">
            <w:pPr>
              <w:snapToGrid w:val="0"/>
              <w:spacing w:line="360" w:lineRule="auto"/>
              <w:jc w:val="center"/>
              <w:rPr>
                <w:rFonts w:ascii="宋体" w:hAnsi="宋体" w:cs="宋体"/>
                <w:color w:val="000000"/>
                <w:sz w:val="24"/>
              </w:rPr>
            </w:pPr>
          </w:p>
        </w:tc>
        <w:tc>
          <w:tcPr>
            <w:tcW w:w="992" w:type="dxa"/>
            <w:vAlign w:val="center"/>
          </w:tcPr>
          <w:p w14:paraId="5592FAAA">
            <w:pPr>
              <w:snapToGrid w:val="0"/>
              <w:spacing w:line="360" w:lineRule="auto"/>
              <w:jc w:val="center"/>
              <w:rPr>
                <w:rFonts w:ascii="宋体" w:hAnsi="宋体" w:cs="宋体"/>
                <w:color w:val="000000"/>
                <w:sz w:val="24"/>
              </w:rPr>
            </w:pPr>
          </w:p>
        </w:tc>
        <w:tc>
          <w:tcPr>
            <w:tcW w:w="851" w:type="dxa"/>
            <w:vAlign w:val="center"/>
          </w:tcPr>
          <w:p w14:paraId="2308552F">
            <w:pPr>
              <w:snapToGrid w:val="0"/>
              <w:spacing w:line="360" w:lineRule="auto"/>
              <w:jc w:val="center"/>
              <w:rPr>
                <w:rFonts w:ascii="宋体" w:hAnsi="宋体" w:cs="宋体"/>
                <w:color w:val="000000"/>
                <w:sz w:val="24"/>
              </w:rPr>
            </w:pPr>
          </w:p>
        </w:tc>
        <w:tc>
          <w:tcPr>
            <w:tcW w:w="850" w:type="dxa"/>
            <w:vAlign w:val="center"/>
          </w:tcPr>
          <w:p w14:paraId="113B4F47">
            <w:pPr>
              <w:snapToGrid w:val="0"/>
              <w:spacing w:line="360" w:lineRule="auto"/>
              <w:jc w:val="center"/>
              <w:rPr>
                <w:rFonts w:ascii="宋体" w:hAnsi="宋体" w:cs="宋体"/>
                <w:color w:val="000000"/>
                <w:sz w:val="24"/>
              </w:rPr>
            </w:pPr>
          </w:p>
        </w:tc>
        <w:tc>
          <w:tcPr>
            <w:tcW w:w="851" w:type="dxa"/>
            <w:vAlign w:val="center"/>
          </w:tcPr>
          <w:p w14:paraId="3FC2EA71">
            <w:pPr>
              <w:snapToGrid w:val="0"/>
              <w:spacing w:line="360" w:lineRule="auto"/>
              <w:jc w:val="center"/>
              <w:rPr>
                <w:rFonts w:ascii="宋体" w:hAnsi="宋体" w:cs="宋体"/>
                <w:color w:val="000000"/>
                <w:sz w:val="24"/>
              </w:rPr>
            </w:pPr>
          </w:p>
        </w:tc>
        <w:tc>
          <w:tcPr>
            <w:tcW w:w="1403" w:type="dxa"/>
            <w:vAlign w:val="center"/>
          </w:tcPr>
          <w:p w14:paraId="12B0C92A">
            <w:pPr>
              <w:snapToGrid w:val="0"/>
              <w:spacing w:line="360" w:lineRule="auto"/>
              <w:jc w:val="center"/>
              <w:rPr>
                <w:rFonts w:ascii="宋体" w:hAnsi="宋体" w:cs="宋体"/>
                <w:color w:val="000000"/>
                <w:sz w:val="24"/>
              </w:rPr>
            </w:pPr>
          </w:p>
        </w:tc>
      </w:tr>
      <w:tr w14:paraId="62D9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14:paraId="56742EC9">
            <w:pPr>
              <w:snapToGrid w:val="0"/>
              <w:spacing w:line="360" w:lineRule="auto"/>
              <w:jc w:val="center"/>
              <w:rPr>
                <w:rFonts w:ascii="宋体" w:hAnsi="宋体" w:cs="宋体"/>
                <w:color w:val="000000"/>
                <w:sz w:val="24"/>
              </w:rPr>
            </w:pPr>
            <w:r>
              <w:rPr>
                <w:rFonts w:hint="eastAsia" w:ascii="宋体" w:hAnsi="宋体" w:cs="宋体"/>
                <w:color w:val="000000"/>
                <w:sz w:val="24"/>
              </w:rPr>
              <w:t>合计</w:t>
            </w:r>
          </w:p>
        </w:tc>
        <w:tc>
          <w:tcPr>
            <w:tcW w:w="8774" w:type="dxa"/>
            <w:gridSpan w:val="8"/>
            <w:vAlign w:val="center"/>
          </w:tcPr>
          <w:p w14:paraId="2A2306AC">
            <w:pPr>
              <w:snapToGrid w:val="0"/>
              <w:spacing w:line="360" w:lineRule="auto"/>
              <w:jc w:val="center"/>
              <w:rPr>
                <w:rFonts w:ascii="宋体" w:hAnsi="宋体" w:cs="宋体"/>
                <w:color w:val="000000"/>
                <w:sz w:val="24"/>
              </w:rPr>
            </w:pPr>
          </w:p>
        </w:tc>
      </w:tr>
    </w:tbl>
    <w:p w14:paraId="6FCB6E74">
      <w:pPr>
        <w:snapToGrid w:val="0"/>
        <w:spacing w:line="300" w:lineRule="auto"/>
        <w:rPr>
          <w:rFonts w:ascii="宋体" w:hAnsi="宋体" w:cs="宋体"/>
          <w:b/>
          <w:kern w:val="0"/>
          <w:sz w:val="28"/>
          <w:szCs w:val="28"/>
          <w:lang w:val="zh-CN"/>
        </w:rPr>
      </w:pPr>
    </w:p>
    <w:p w14:paraId="475DC432">
      <w:pPr>
        <w:spacing w:before="63" w:line="224" w:lineRule="auto"/>
        <w:rPr>
          <w:rFonts w:hint="eastAsia" w:ascii="宋体" w:hAnsi="宋体" w:cs="宋体"/>
          <w:b/>
          <w:kern w:val="0"/>
          <w:sz w:val="28"/>
          <w:szCs w:val="28"/>
          <w:lang w:val="zh-CN"/>
        </w:rPr>
      </w:pPr>
      <w:bookmarkStart w:id="7" w:name="_Toc2287"/>
      <w:bookmarkStart w:id="8" w:name="_Toc32045"/>
      <w:bookmarkStart w:id="9" w:name="_Toc7591"/>
      <w:r>
        <w:rPr>
          <w:rFonts w:hint="eastAsia" w:ascii="宋体" w:hAnsi="宋体" w:cs="宋体"/>
          <w:b/>
          <w:kern w:val="0"/>
          <w:sz w:val="28"/>
          <w:szCs w:val="28"/>
          <w:lang w:val="zh-CN"/>
        </w:rPr>
        <w:t>注：投标人必须详细报出采购清单中各个子项的名称、品牌、规格型号、数量、单价。且本表各分项报价合计应当与投标报价总表报价合计相等。请各供应商务必按照以上要求填报，否则作为无效投标处理。</w:t>
      </w:r>
      <w:bookmarkEnd w:id="7"/>
      <w:bookmarkEnd w:id="8"/>
      <w:bookmarkEnd w:id="9"/>
    </w:p>
    <w:p w14:paraId="3E96B20C">
      <w:pPr>
        <w:spacing w:before="63" w:line="224" w:lineRule="auto"/>
        <w:rPr>
          <w:rFonts w:hint="eastAsia" w:ascii="宋体" w:hAnsi="宋体" w:cs="宋体"/>
          <w:b/>
          <w:kern w:val="0"/>
          <w:sz w:val="28"/>
          <w:szCs w:val="28"/>
          <w:lang w:val="zh-CN"/>
        </w:rPr>
      </w:pPr>
    </w:p>
    <w:p w14:paraId="6DAA7FB9">
      <w:pPr>
        <w:spacing w:before="63" w:line="224" w:lineRule="auto"/>
        <w:rPr>
          <w:rFonts w:ascii="仿宋" w:hAnsi="仿宋" w:eastAsia="仿宋" w:cs="仿宋"/>
          <w:spacing w:val="-8"/>
          <w:sz w:val="31"/>
          <w:szCs w:val="31"/>
        </w:rPr>
      </w:pPr>
    </w:p>
    <w:p w14:paraId="0767133C">
      <w:pPr>
        <w:pStyle w:val="7"/>
        <w:rPr>
          <w:rFonts w:ascii="仿宋" w:hAnsi="仿宋" w:eastAsia="仿宋" w:cs="仿宋"/>
          <w:spacing w:val="-8"/>
          <w:sz w:val="31"/>
          <w:szCs w:val="31"/>
        </w:rPr>
      </w:pPr>
    </w:p>
    <w:p w14:paraId="175B9605">
      <w:pPr>
        <w:pStyle w:val="7"/>
        <w:rPr>
          <w:rFonts w:ascii="仿宋" w:hAnsi="仿宋" w:eastAsia="仿宋" w:cs="仿宋"/>
          <w:spacing w:val="-8"/>
          <w:sz w:val="31"/>
          <w:szCs w:val="31"/>
        </w:rPr>
      </w:pPr>
    </w:p>
    <w:p w14:paraId="3D28CAB8">
      <w:pPr>
        <w:pStyle w:val="7"/>
        <w:rPr>
          <w:rFonts w:ascii="仿宋" w:hAnsi="仿宋" w:eastAsia="仿宋" w:cs="仿宋"/>
          <w:spacing w:val="-8"/>
          <w:sz w:val="31"/>
          <w:szCs w:val="31"/>
        </w:rPr>
      </w:pPr>
    </w:p>
    <w:p w14:paraId="468AD44B">
      <w:pPr>
        <w:pStyle w:val="7"/>
        <w:rPr>
          <w:rFonts w:ascii="仿宋" w:hAnsi="仿宋" w:eastAsia="仿宋" w:cs="仿宋"/>
          <w:spacing w:val="-8"/>
          <w:sz w:val="31"/>
          <w:szCs w:val="31"/>
        </w:rPr>
      </w:pPr>
    </w:p>
    <w:p w14:paraId="11942BF2">
      <w:pPr>
        <w:pStyle w:val="7"/>
        <w:rPr>
          <w:rFonts w:ascii="仿宋" w:hAnsi="仿宋" w:eastAsia="仿宋" w:cs="仿宋"/>
          <w:spacing w:val="-8"/>
          <w:sz w:val="31"/>
          <w:szCs w:val="31"/>
        </w:rPr>
      </w:pPr>
    </w:p>
    <w:p w14:paraId="20E0B2C3">
      <w:pPr>
        <w:pStyle w:val="7"/>
        <w:rPr>
          <w:rFonts w:ascii="仿宋" w:hAnsi="仿宋" w:eastAsia="仿宋" w:cs="仿宋"/>
          <w:spacing w:val="-8"/>
          <w:sz w:val="31"/>
          <w:szCs w:val="31"/>
        </w:rPr>
      </w:pPr>
    </w:p>
    <w:p w14:paraId="2F87424A">
      <w:pPr>
        <w:pStyle w:val="7"/>
        <w:rPr>
          <w:rFonts w:ascii="仿宋" w:hAnsi="仿宋" w:eastAsia="仿宋" w:cs="仿宋"/>
          <w:spacing w:val="-8"/>
          <w:sz w:val="31"/>
          <w:szCs w:val="31"/>
        </w:rPr>
      </w:pPr>
    </w:p>
    <w:p w14:paraId="3BBA1A26">
      <w:pPr>
        <w:pStyle w:val="7"/>
        <w:rPr>
          <w:rFonts w:ascii="仿宋" w:hAnsi="仿宋" w:eastAsia="仿宋" w:cs="仿宋"/>
          <w:spacing w:val="-8"/>
          <w:sz w:val="31"/>
          <w:szCs w:val="31"/>
        </w:rPr>
      </w:pPr>
    </w:p>
    <w:p w14:paraId="4FCE272F">
      <w:pPr>
        <w:pStyle w:val="7"/>
        <w:rPr>
          <w:rFonts w:ascii="仿宋" w:hAnsi="仿宋" w:eastAsia="仿宋" w:cs="仿宋"/>
          <w:spacing w:val="-8"/>
          <w:sz w:val="31"/>
          <w:szCs w:val="31"/>
        </w:rPr>
      </w:pPr>
    </w:p>
    <w:p w14:paraId="5E539458">
      <w:pPr>
        <w:spacing w:before="63" w:line="224" w:lineRule="auto"/>
        <w:rPr>
          <w:rFonts w:ascii="仿宋" w:hAnsi="仿宋" w:eastAsia="仿宋" w:cs="仿宋"/>
          <w:sz w:val="31"/>
          <w:szCs w:val="31"/>
        </w:rPr>
      </w:pPr>
      <w:r>
        <w:rPr>
          <w:rFonts w:ascii="仿宋" w:hAnsi="仿宋" w:eastAsia="仿宋" w:cs="仿宋"/>
          <w:spacing w:val="-8"/>
          <w:sz w:val="31"/>
          <w:szCs w:val="31"/>
        </w:rPr>
        <w:t>附件</w:t>
      </w:r>
      <w:r>
        <w:rPr>
          <w:rFonts w:ascii="仿宋" w:hAnsi="仿宋" w:eastAsia="仿宋" w:cs="仿宋"/>
          <w:spacing w:val="-57"/>
          <w:sz w:val="31"/>
          <w:szCs w:val="31"/>
        </w:rPr>
        <w:t xml:space="preserve"> </w:t>
      </w:r>
      <w:r>
        <w:rPr>
          <w:rFonts w:ascii="仿宋" w:hAnsi="仿宋" w:eastAsia="仿宋" w:cs="仿宋"/>
          <w:spacing w:val="-8"/>
          <w:sz w:val="31"/>
          <w:szCs w:val="31"/>
        </w:rPr>
        <w:t>3：</w:t>
      </w:r>
    </w:p>
    <w:p w14:paraId="504CD2A7">
      <w:pPr>
        <w:spacing w:line="300" w:lineRule="auto"/>
        <w:contextualSpacing/>
        <w:jc w:val="center"/>
        <w:rPr>
          <w:rFonts w:hint="eastAsia" w:ascii="宋体" w:hAnsi="宋体"/>
          <w:b/>
          <w:sz w:val="36"/>
          <w:szCs w:val="36"/>
        </w:rPr>
      </w:pPr>
    </w:p>
    <w:p w14:paraId="7CB93E8A">
      <w:pPr>
        <w:spacing w:line="300" w:lineRule="auto"/>
        <w:contextualSpacing/>
        <w:jc w:val="center"/>
        <w:rPr>
          <w:rFonts w:ascii="宋体" w:hAnsi="宋体"/>
          <w:b/>
          <w:sz w:val="36"/>
          <w:szCs w:val="36"/>
        </w:rPr>
      </w:pPr>
      <w:r>
        <w:rPr>
          <w:rFonts w:hint="eastAsia" w:ascii="宋体" w:hAnsi="宋体"/>
          <w:b/>
          <w:sz w:val="36"/>
          <w:szCs w:val="36"/>
        </w:rPr>
        <w:t>关于资格的声明函</w:t>
      </w:r>
    </w:p>
    <w:p w14:paraId="70FC9BD6">
      <w:pPr>
        <w:spacing w:line="360" w:lineRule="auto"/>
        <w:jc w:val="center"/>
        <w:rPr>
          <w:rFonts w:ascii="宋体" w:hAnsi="宋体"/>
          <w:b/>
        </w:rPr>
      </w:pPr>
    </w:p>
    <w:p w14:paraId="2CF95AE8">
      <w:pPr>
        <w:spacing w:line="300" w:lineRule="auto"/>
        <w:contextualSpacing/>
        <w:rPr>
          <w:rFonts w:ascii="仿宋_GB2312" w:hAnsi="宋体" w:eastAsia="仿宋_GB2312"/>
          <w:b/>
          <w:sz w:val="28"/>
          <w:szCs w:val="28"/>
        </w:rPr>
      </w:pPr>
      <w:r>
        <w:rPr>
          <w:rFonts w:hint="eastAsia" w:ascii="仿宋_GB2312" w:hAnsi="宋体" w:eastAsia="仿宋_GB2312"/>
          <w:b/>
          <w:sz w:val="28"/>
          <w:szCs w:val="28"/>
        </w:rPr>
        <w:t>（交易发起单位）：</w:t>
      </w:r>
    </w:p>
    <w:p w14:paraId="62956D53">
      <w:pPr>
        <w:spacing w:line="30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我公司认真对照</w:t>
      </w:r>
      <w:r>
        <w:rPr>
          <w:rFonts w:hint="eastAsia" w:ascii="仿宋_GB2312" w:hAnsi="宋体" w:eastAsia="仿宋_GB2312"/>
          <w:sz w:val="28"/>
          <w:szCs w:val="28"/>
          <w:lang w:eastAsia="zh-CN"/>
        </w:rPr>
        <w:t>竞谈</w:t>
      </w:r>
      <w:r>
        <w:rPr>
          <w:rFonts w:hint="eastAsia" w:ascii="仿宋_GB2312" w:hAnsi="宋体" w:eastAsia="仿宋_GB2312"/>
          <w:sz w:val="28"/>
          <w:szCs w:val="28"/>
        </w:rPr>
        <w:t>公告，符合贵方提出的资格要求，自愿报名参加竞谈，并保证提供的资料文件是准确的和真实的。提供虚假材料的愿意承担相应的法律责任。</w:t>
      </w:r>
    </w:p>
    <w:p w14:paraId="18659E7F">
      <w:pPr>
        <w:spacing w:line="300" w:lineRule="auto"/>
        <w:ind w:firstLine="280" w:firstLineChars="100"/>
        <w:contextualSpacing/>
        <w:rPr>
          <w:rFonts w:ascii="仿宋_GB2312" w:hAnsi="Courier New" w:eastAsia="仿宋_GB2312"/>
          <w:sz w:val="28"/>
          <w:szCs w:val="28"/>
        </w:rPr>
      </w:pPr>
      <w:r>
        <w:rPr>
          <w:rFonts w:hint="eastAsia" w:ascii="仿宋_GB2312" w:hAnsi="Courier New" w:eastAsia="仿宋_GB2312"/>
          <w:sz w:val="28"/>
          <w:szCs w:val="28"/>
        </w:rPr>
        <w:t xml:space="preserve">   附：公司在前3年内有无受各级管理部门的处分或处罚（含其授权服务的子公司、分公司等），如果不主动填报而被事后发现的，将取消其投标资格，并按有关规定从重处理</w:t>
      </w:r>
      <w:r>
        <w:rPr>
          <w:rFonts w:hint="eastAsia" w:ascii="仿宋_GB2312" w:hAnsi="宋体" w:eastAsia="仿宋_GB2312"/>
          <w:sz w:val="28"/>
          <w:szCs w:val="28"/>
        </w:rPr>
        <w:t>；没有受处罚的交易响应人，要填写“没有受到任何处罚”，此表不能空白</w:t>
      </w:r>
      <w:r>
        <w:rPr>
          <w:rFonts w:hint="eastAsia" w:ascii="仿宋_GB2312" w:hAnsi="Courier New" w:eastAsia="仿宋_GB2312"/>
          <w:sz w:val="28"/>
          <w:szCs w:val="28"/>
        </w:rPr>
        <w:t>。</w:t>
      </w:r>
    </w:p>
    <w:p w14:paraId="1A3E08DC">
      <w:pPr>
        <w:spacing w:line="300" w:lineRule="auto"/>
        <w:ind w:firstLine="420"/>
        <w:contextualSpacing/>
        <w:rPr>
          <w:rFonts w:ascii="仿宋_GB2312" w:hAnsi="宋体" w:eastAsia="仿宋_GB2312"/>
          <w:sz w:val="28"/>
          <w:szCs w:val="28"/>
        </w:rPr>
      </w:pPr>
    </w:p>
    <w:tbl>
      <w:tblPr>
        <w:tblStyle w:val="1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402"/>
        <w:gridCol w:w="3544"/>
        <w:gridCol w:w="1100"/>
      </w:tblGrid>
      <w:tr w14:paraId="1F7A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242" w:type="dxa"/>
            <w:vAlign w:val="center"/>
          </w:tcPr>
          <w:p w14:paraId="0B4840B3">
            <w:pPr>
              <w:spacing w:line="300" w:lineRule="auto"/>
              <w:contextualSpacing/>
              <w:jc w:val="center"/>
              <w:rPr>
                <w:rFonts w:ascii="仿宋_GB2312" w:hAnsi="宋体" w:eastAsia="仿宋_GB2312"/>
                <w:b/>
                <w:sz w:val="28"/>
                <w:szCs w:val="28"/>
              </w:rPr>
            </w:pPr>
            <w:r>
              <w:rPr>
                <w:rFonts w:hint="eastAsia" w:ascii="仿宋_GB2312" w:hAnsi="宋体" w:eastAsia="仿宋_GB2312"/>
                <w:b/>
                <w:sz w:val="28"/>
                <w:szCs w:val="28"/>
              </w:rPr>
              <w:t>时 间</w:t>
            </w:r>
          </w:p>
        </w:tc>
        <w:tc>
          <w:tcPr>
            <w:tcW w:w="3402" w:type="dxa"/>
            <w:vAlign w:val="center"/>
          </w:tcPr>
          <w:p w14:paraId="7F70AAB5">
            <w:pPr>
              <w:spacing w:line="300" w:lineRule="auto"/>
              <w:contextualSpacing/>
              <w:jc w:val="center"/>
              <w:rPr>
                <w:rFonts w:ascii="仿宋_GB2312" w:hAnsi="宋体" w:eastAsia="仿宋_GB2312"/>
                <w:b/>
                <w:sz w:val="28"/>
                <w:szCs w:val="28"/>
              </w:rPr>
            </w:pPr>
            <w:r>
              <w:rPr>
                <w:rFonts w:hint="eastAsia" w:ascii="仿宋_GB2312" w:hAnsi="宋体" w:eastAsia="仿宋_GB2312"/>
                <w:b/>
                <w:sz w:val="28"/>
                <w:szCs w:val="28"/>
              </w:rPr>
              <w:t>受处理的原因</w:t>
            </w:r>
          </w:p>
          <w:p w14:paraId="22E80484">
            <w:pPr>
              <w:spacing w:line="30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（如在政府采购活动中受处理的，注明采购项目名称及处理原因）</w:t>
            </w:r>
          </w:p>
        </w:tc>
        <w:tc>
          <w:tcPr>
            <w:tcW w:w="3544" w:type="dxa"/>
            <w:vAlign w:val="center"/>
          </w:tcPr>
          <w:p w14:paraId="0A1BFDB2">
            <w:pPr>
              <w:spacing w:line="300" w:lineRule="auto"/>
              <w:contextualSpacing/>
              <w:jc w:val="center"/>
              <w:rPr>
                <w:rFonts w:ascii="仿宋_GB2312" w:hAnsi="宋体" w:eastAsia="仿宋_GB2312"/>
                <w:b/>
                <w:sz w:val="28"/>
                <w:szCs w:val="28"/>
              </w:rPr>
            </w:pPr>
            <w:r>
              <w:rPr>
                <w:rFonts w:hint="eastAsia" w:ascii="仿宋_GB2312" w:hAnsi="宋体" w:eastAsia="仿宋_GB2312"/>
                <w:b/>
                <w:sz w:val="28"/>
                <w:szCs w:val="28"/>
              </w:rPr>
              <w:t>处理的内容</w:t>
            </w:r>
          </w:p>
          <w:p w14:paraId="25175A0A">
            <w:pPr>
              <w:spacing w:line="30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（如受到禁止一段时期参加某种项目的政府采购活动的，要说明解禁时间）</w:t>
            </w:r>
          </w:p>
        </w:tc>
        <w:tc>
          <w:tcPr>
            <w:tcW w:w="1100" w:type="dxa"/>
            <w:vAlign w:val="center"/>
          </w:tcPr>
          <w:p w14:paraId="63F44DFF">
            <w:pPr>
              <w:spacing w:line="300" w:lineRule="auto"/>
              <w:contextualSpacing/>
              <w:jc w:val="center"/>
              <w:rPr>
                <w:rFonts w:ascii="仿宋_GB2312" w:hAnsi="宋体" w:eastAsia="仿宋_GB2312"/>
                <w:b/>
                <w:sz w:val="28"/>
                <w:szCs w:val="28"/>
              </w:rPr>
            </w:pPr>
            <w:r>
              <w:rPr>
                <w:rFonts w:hint="eastAsia" w:ascii="仿宋_GB2312" w:hAnsi="宋体" w:eastAsia="仿宋_GB2312"/>
                <w:b/>
                <w:sz w:val="28"/>
                <w:szCs w:val="28"/>
              </w:rPr>
              <w:t>备 注</w:t>
            </w:r>
          </w:p>
        </w:tc>
      </w:tr>
      <w:tr w14:paraId="108B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242" w:type="dxa"/>
          </w:tcPr>
          <w:p w14:paraId="2A49FB85">
            <w:pPr>
              <w:spacing w:line="300" w:lineRule="auto"/>
              <w:contextualSpacing/>
              <w:rPr>
                <w:rFonts w:ascii="仿宋_GB2312" w:hAnsi="宋体" w:eastAsia="仿宋_GB2312"/>
                <w:sz w:val="28"/>
                <w:szCs w:val="28"/>
              </w:rPr>
            </w:pPr>
          </w:p>
        </w:tc>
        <w:tc>
          <w:tcPr>
            <w:tcW w:w="3402" w:type="dxa"/>
          </w:tcPr>
          <w:p w14:paraId="4AA75600">
            <w:pPr>
              <w:spacing w:line="300" w:lineRule="auto"/>
              <w:contextualSpacing/>
              <w:rPr>
                <w:rFonts w:ascii="仿宋_GB2312" w:hAnsi="宋体" w:eastAsia="仿宋_GB2312"/>
                <w:sz w:val="28"/>
                <w:szCs w:val="28"/>
              </w:rPr>
            </w:pPr>
          </w:p>
        </w:tc>
        <w:tc>
          <w:tcPr>
            <w:tcW w:w="3544" w:type="dxa"/>
          </w:tcPr>
          <w:p w14:paraId="0F0A66AA">
            <w:pPr>
              <w:spacing w:line="300" w:lineRule="auto"/>
              <w:contextualSpacing/>
              <w:rPr>
                <w:rFonts w:ascii="仿宋_GB2312" w:hAnsi="宋体" w:eastAsia="仿宋_GB2312"/>
                <w:sz w:val="28"/>
                <w:szCs w:val="28"/>
              </w:rPr>
            </w:pPr>
          </w:p>
        </w:tc>
        <w:tc>
          <w:tcPr>
            <w:tcW w:w="1100" w:type="dxa"/>
          </w:tcPr>
          <w:p w14:paraId="181A2283">
            <w:pPr>
              <w:spacing w:line="300" w:lineRule="auto"/>
              <w:contextualSpacing/>
              <w:rPr>
                <w:rFonts w:ascii="仿宋_GB2312" w:hAnsi="宋体" w:eastAsia="仿宋_GB2312"/>
                <w:sz w:val="28"/>
                <w:szCs w:val="28"/>
              </w:rPr>
            </w:pPr>
          </w:p>
        </w:tc>
      </w:tr>
    </w:tbl>
    <w:p w14:paraId="3D08882F">
      <w:pPr>
        <w:spacing w:line="300" w:lineRule="auto"/>
        <w:ind w:firstLine="420"/>
        <w:contextualSpacing/>
        <w:rPr>
          <w:rFonts w:ascii="仿宋_GB2312" w:hAnsi="宋体" w:eastAsia="仿宋_GB2312"/>
          <w:sz w:val="28"/>
          <w:szCs w:val="28"/>
        </w:rPr>
      </w:pPr>
    </w:p>
    <w:p w14:paraId="18D23A84">
      <w:pPr>
        <w:pStyle w:val="5"/>
      </w:pPr>
    </w:p>
    <w:p w14:paraId="0A9B46D1">
      <w:pPr>
        <w:spacing w:before="63" w:line="224" w:lineRule="auto"/>
        <w:rPr>
          <w:rFonts w:ascii="仿宋" w:hAnsi="仿宋" w:eastAsia="仿宋" w:cs="仿宋"/>
          <w:spacing w:val="-4"/>
          <w:sz w:val="31"/>
          <w:szCs w:val="31"/>
        </w:rPr>
      </w:pPr>
    </w:p>
    <w:p w14:paraId="29508DD9">
      <w:pPr>
        <w:spacing w:before="63" w:line="224" w:lineRule="auto"/>
        <w:rPr>
          <w:rFonts w:ascii="仿宋" w:hAnsi="仿宋" w:eastAsia="仿宋" w:cs="仿宋"/>
          <w:spacing w:val="-4"/>
          <w:sz w:val="31"/>
          <w:szCs w:val="31"/>
        </w:rPr>
      </w:pPr>
    </w:p>
    <w:p w14:paraId="10675240">
      <w:pPr>
        <w:spacing w:before="63" w:line="224" w:lineRule="auto"/>
        <w:rPr>
          <w:rFonts w:ascii="仿宋" w:hAnsi="仿宋" w:eastAsia="仿宋" w:cs="仿宋"/>
          <w:spacing w:val="-4"/>
          <w:sz w:val="31"/>
          <w:szCs w:val="31"/>
        </w:rPr>
      </w:pPr>
    </w:p>
    <w:p w14:paraId="2B2D18BC">
      <w:pPr>
        <w:spacing w:before="63" w:line="224" w:lineRule="auto"/>
        <w:rPr>
          <w:rFonts w:ascii="仿宋" w:hAnsi="仿宋" w:eastAsia="仿宋" w:cs="仿宋"/>
          <w:spacing w:val="-4"/>
          <w:sz w:val="31"/>
          <w:szCs w:val="31"/>
        </w:rPr>
      </w:pPr>
    </w:p>
    <w:p w14:paraId="014C484D">
      <w:pPr>
        <w:spacing w:before="63" w:line="224" w:lineRule="auto"/>
        <w:rPr>
          <w:rFonts w:ascii="仿宋" w:hAnsi="仿宋" w:eastAsia="仿宋" w:cs="仿宋"/>
          <w:sz w:val="31"/>
          <w:szCs w:val="31"/>
        </w:rPr>
      </w:pPr>
      <w:r>
        <w:rPr>
          <w:rFonts w:ascii="仿宋" w:hAnsi="仿宋" w:eastAsia="仿宋" w:cs="仿宋"/>
          <w:spacing w:val="-4"/>
          <w:sz w:val="31"/>
          <w:szCs w:val="31"/>
        </w:rPr>
        <w:t>附件</w:t>
      </w:r>
      <w:r>
        <w:rPr>
          <w:rFonts w:ascii="仿宋" w:hAnsi="仿宋" w:eastAsia="仿宋" w:cs="仿宋"/>
          <w:spacing w:val="-66"/>
          <w:sz w:val="31"/>
          <w:szCs w:val="31"/>
        </w:rPr>
        <w:t xml:space="preserve"> </w:t>
      </w:r>
      <w:r>
        <w:rPr>
          <w:rFonts w:ascii="仿宋" w:hAnsi="仿宋" w:eastAsia="仿宋" w:cs="仿宋"/>
          <w:spacing w:val="-4"/>
          <w:sz w:val="31"/>
          <w:szCs w:val="31"/>
        </w:rPr>
        <w:t>4:</w:t>
      </w:r>
    </w:p>
    <w:p w14:paraId="54826411">
      <w:pPr>
        <w:pStyle w:val="5"/>
        <w:spacing w:line="241" w:lineRule="auto"/>
      </w:pPr>
    </w:p>
    <w:p w14:paraId="2973BB4E">
      <w:pPr>
        <w:pStyle w:val="5"/>
        <w:spacing w:line="241" w:lineRule="auto"/>
      </w:pPr>
    </w:p>
    <w:p w14:paraId="0A6EFE64">
      <w:pPr>
        <w:spacing w:before="117" w:line="218" w:lineRule="auto"/>
        <w:ind w:left="2757"/>
        <w:rPr>
          <w:rFonts w:ascii="仿宋" w:hAnsi="仿宋" w:eastAsia="仿宋" w:cs="仿宋"/>
          <w:sz w:val="36"/>
          <w:szCs w:val="36"/>
        </w:rPr>
      </w:pPr>
      <w:r>
        <w:rPr>
          <w:rFonts w:ascii="仿宋" w:hAnsi="仿宋" w:eastAsia="仿宋" w:cs="仿宋"/>
          <w:spacing w:val="-3"/>
          <w:sz w:val="36"/>
          <w:szCs w:val="36"/>
          <w14:textOutline w14:w="6527" w14:cap="flat" w14:cmpd="sng" w14:algn="ctr">
            <w14:solidFill>
              <w14:srgbClr w14:val="000000"/>
            </w14:solidFill>
            <w14:prstDash w14:val="solid"/>
            <w14:miter w14:val="0"/>
          </w14:textOutline>
        </w:rPr>
        <w:t>法定代表人身份证明书</w:t>
      </w:r>
    </w:p>
    <w:p w14:paraId="60CFEA9B">
      <w:pPr>
        <w:pStyle w:val="5"/>
        <w:spacing w:line="254" w:lineRule="auto"/>
      </w:pPr>
    </w:p>
    <w:p w14:paraId="448C97AB">
      <w:pPr>
        <w:pStyle w:val="5"/>
        <w:spacing w:line="254" w:lineRule="auto"/>
      </w:pPr>
    </w:p>
    <w:p w14:paraId="5F9B27A0">
      <w:pPr>
        <w:tabs>
          <w:tab w:val="left" w:pos="2533"/>
        </w:tabs>
        <w:spacing w:before="91" w:line="299" w:lineRule="auto"/>
        <w:ind w:left="1135"/>
        <w:rPr>
          <w:rFonts w:ascii="仿宋" w:hAnsi="仿宋" w:eastAsia="仿宋" w:cs="仿宋"/>
          <w:sz w:val="28"/>
          <w:szCs w:val="28"/>
        </w:rPr>
      </w:pPr>
      <w:r>
        <w:rPr>
          <w:rFonts w:ascii="仿宋" w:hAnsi="仿宋" w:eastAsia="仿宋" w:cs="仿宋"/>
          <w:sz w:val="28"/>
          <w:szCs w:val="28"/>
          <w:u w:val="single"/>
        </w:rPr>
        <w:tab/>
      </w:r>
      <w:r>
        <w:rPr>
          <w:rFonts w:ascii="仿宋" w:hAnsi="仿宋" w:eastAsia="仿宋" w:cs="仿宋"/>
          <w:spacing w:val="-105"/>
          <w:sz w:val="28"/>
          <w:szCs w:val="28"/>
        </w:rPr>
        <w:t xml:space="preserve"> </w:t>
      </w:r>
      <w:r>
        <w:rPr>
          <w:rFonts w:ascii="仿宋" w:hAnsi="仿宋" w:eastAsia="仿宋" w:cs="仿宋"/>
          <w:spacing w:val="-15"/>
          <w:sz w:val="28"/>
          <w:szCs w:val="28"/>
        </w:rPr>
        <w:t>先生／女士： 现任我公司</w:t>
      </w:r>
      <w:r>
        <w:rPr>
          <w:rFonts w:ascii="仿宋" w:hAnsi="仿宋" w:eastAsia="仿宋" w:cs="仿宋"/>
          <w:spacing w:val="-136"/>
          <w:sz w:val="28"/>
          <w:szCs w:val="28"/>
        </w:rPr>
        <w:t xml:space="preserve"> </w:t>
      </w:r>
      <w:r>
        <w:rPr>
          <w:rFonts w:ascii="仿宋" w:hAnsi="仿宋" w:eastAsia="仿宋" w:cs="仿宋"/>
          <w:spacing w:val="1"/>
          <w:sz w:val="28"/>
          <w:szCs w:val="28"/>
          <w:u w:val="single"/>
        </w:rPr>
        <w:t xml:space="preserve">              </w:t>
      </w:r>
      <w:r>
        <w:rPr>
          <w:rFonts w:ascii="仿宋" w:hAnsi="仿宋" w:eastAsia="仿宋" w:cs="仿宋"/>
          <w:spacing w:val="-121"/>
          <w:sz w:val="28"/>
          <w:szCs w:val="28"/>
        </w:rPr>
        <w:t xml:space="preserve"> </w:t>
      </w:r>
      <w:r>
        <w:rPr>
          <w:rFonts w:ascii="仿宋" w:hAnsi="仿宋" w:eastAsia="仿宋" w:cs="仿宋"/>
          <w:spacing w:val="-15"/>
          <w:sz w:val="28"/>
          <w:szCs w:val="28"/>
        </w:rPr>
        <w:t>职务，</w:t>
      </w:r>
    </w:p>
    <w:p w14:paraId="23688965">
      <w:pPr>
        <w:spacing w:line="219" w:lineRule="auto"/>
        <w:ind w:left="43"/>
        <w:rPr>
          <w:rFonts w:ascii="仿宋" w:hAnsi="仿宋" w:eastAsia="仿宋" w:cs="仿宋"/>
          <w:sz w:val="28"/>
          <w:szCs w:val="28"/>
        </w:rPr>
      </w:pPr>
      <w:r>
        <w:rPr>
          <w:rFonts w:ascii="仿宋" w:hAnsi="仿宋" w:eastAsia="仿宋" w:cs="仿宋"/>
          <w:spacing w:val="-16"/>
          <w:sz w:val="28"/>
          <w:szCs w:val="28"/>
        </w:rPr>
        <w:t>为法定代表人， 特此证明。</w:t>
      </w:r>
    </w:p>
    <w:p w14:paraId="63B6165D">
      <w:pPr>
        <w:spacing w:before="120" w:line="219" w:lineRule="auto"/>
        <w:ind w:left="592"/>
        <w:rPr>
          <w:rFonts w:ascii="仿宋" w:hAnsi="仿宋" w:eastAsia="仿宋" w:cs="仿宋"/>
          <w:sz w:val="28"/>
          <w:szCs w:val="28"/>
        </w:rPr>
      </w:pPr>
      <w:r>
        <w:rPr>
          <w:rFonts w:ascii="仿宋" w:hAnsi="仿宋" w:eastAsia="仿宋" w:cs="仿宋"/>
          <w:spacing w:val="-20"/>
          <w:sz w:val="28"/>
          <w:szCs w:val="28"/>
        </w:rPr>
        <w:t>身份证号码：</w:t>
      </w:r>
      <w:r>
        <w:rPr>
          <w:rFonts w:ascii="仿宋" w:hAnsi="仿宋" w:eastAsia="仿宋" w:cs="仿宋"/>
          <w:spacing w:val="-39"/>
          <w:sz w:val="28"/>
          <w:szCs w:val="28"/>
        </w:rPr>
        <w:t xml:space="preserve"> </w:t>
      </w:r>
      <w:r>
        <w:rPr>
          <w:rFonts w:ascii="仿宋" w:hAnsi="仿宋" w:eastAsia="仿宋" w:cs="仿宋"/>
          <w:sz w:val="28"/>
          <w:szCs w:val="28"/>
          <w:u w:val="single"/>
        </w:rPr>
        <w:t xml:space="preserve">                                           </w:t>
      </w:r>
    </w:p>
    <w:p w14:paraId="5D01EAEE">
      <w:pPr>
        <w:spacing w:before="122" w:line="218" w:lineRule="auto"/>
        <w:ind w:left="602"/>
        <w:rPr>
          <w:rFonts w:ascii="仿宋" w:hAnsi="仿宋" w:eastAsia="仿宋" w:cs="仿宋"/>
          <w:sz w:val="28"/>
          <w:szCs w:val="28"/>
        </w:rPr>
      </w:pPr>
      <w:r>
        <w:rPr>
          <w:rFonts w:ascii="仿宋" w:hAnsi="仿宋" w:eastAsia="仿宋" w:cs="仿宋"/>
          <w:spacing w:val="-1"/>
          <w:sz w:val="28"/>
          <w:szCs w:val="28"/>
          <w14:textOutline w14:w="5092" w14:cap="flat" w14:cmpd="sng" w14:algn="ctr">
            <w14:solidFill>
              <w14:srgbClr w14:val="000000"/>
            </w14:solidFill>
            <w14:prstDash w14:val="solid"/>
            <w14:miter w14:val="0"/>
          </w14:textOutline>
        </w:rPr>
        <w:t>注：提供法定代表人的身份证复印件盖公章</w:t>
      </w:r>
    </w:p>
    <w:p w14:paraId="7FAB0C55">
      <w:pPr>
        <w:spacing w:line="218" w:lineRule="auto"/>
        <w:rPr>
          <w:rFonts w:ascii="仿宋" w:hAnsi="仿宋" w:eastAsia="仿宋" w:cs="仿宋"/>
          <w:sz w:val="28"/>
          <w:szCs w:val="28"/>
        </w:rPr>
        <w:sectPr>
          <w:pgSz w:w="11907" w:h="16839"/>
          <w:pgMar w:top="1440" w:right="1800" w:bottom="1440" w:left="1800" w:header="0" w:footer="850" w:gutter="0"/>
          <w:cols w:space="720" w:num="1"/>
        </w:sectPr>
      </w:pPr>
    </w:p>
    <w:p w14:paraId="400DC6BE">
      <w:pPr>
        <w:spacing w:before="63" w:line="224" w:lineRule="auto"/>
        <w:rPr>
          <w:rFonts w:ascii="仿宋" w:hAnsi="仿宋" w:eastAsia="仿宋" w:cs="仿宋"/>
          <w:sz w:val="31"/>
          <w:szCs w:val="31"/>
        </w:rPr>
      </w:pPr>
      <w:r>
        <w:rPr>
          <w:rFonts w:ascii="仿宋" w:hAnsi="仿宋" w:eastAsia="仿宋" w:cs="仿宋"/>
          <w:spacing w:val="-8"/>
          <w:sz w:val="31"/>
          <w:szCs w:val="31"/>
        </w:rPr>
        <w:t>附件</w:t>
      </w:r>
      <w:r>
        <w:rPr>
          <w:rFonts w:ascii="仿宋" w:hAnsi="仿宋" w:eastAsia="仿宋" w:cs="仿宋"/>
          <w:spacing w:val="-57"/>
          <w:sz w:val="31"/>
          <w:szCs w:val="31"/>
        </w:rPr>
        <w:t xml:space="preserve"> </w:t>
      </w:r>
      <w:r>
        <w:rPr>
          <w:rFonts w:ascii="仿宋" w:hAnsi="仿宋" w:eastAsia="仿宋" w:cs="仿宋"/>
          <w:spacing w:val="-8"/>
          <w:sz w:val="31"/>
          <w:szCs w:val="31"/>
        </w:rPr>
        <w:t>5：</w:t>
      </w:r>
    </w:p>
    <w:p w14:paraId="5F14826F">
      <w:pPr>
        <w:spacing w:before="148" w:line="218" w:lineRule="auto"/>
        <w:ind w:left="2757"/>
        <w:rPr>
          <w:rFonts w:ascii="仿宋" w:hAnsi="仿宋" w:eastAsia="仿宋" w:cs="仿宋"/>
          <w:sz w:val="36"/>
          <w:szCs w:val="36"/>
        </w:rPr>
      </w:pPr>
      <w:r>
        <w:rPr>
          <w:rFonts w:ascii="仿宋" w:hAnsi="仿宋" w:eastAsia="仿宋" w:cs="仿宋"/>
          <w:spacing w:val="-3"/>
          <w:sz w:val="36"/>
          <w:szCs w:val="36"/>
          <w14:textOutline w14:w="6527" w14:cap="flat" w14:cmpd="sng" w14:algn="ctr">
            <w14:solidFill>
              <w14:srgbClr w14:val="000000"/>
            </w14:solidFill>
            <w14:prstDash w14:val="solid"/>
            <w14:miter w14:val="0"/>
          </w14:textOutline>
        </w:rPr>
        <w:t>法定代表人授权委托书</w:t>
      </w:r>
    </w:p>
    <w:p w14:paraId="6DF9C34C">
      <w:pPr>
        <w:pStyle w:val="5"/>
        <w:spacing w:line="273" w:lineRule="auto"/>
      </w:pPr>
    </w:p>
    <w:p w14:paraId="29266D6D">
      <w:pPr>
        <w:pStyle w:val="5"/>
        <w:spacing w:line="273" w:lineRule="auto"/>
      </w:pPr>
    </w:p>
    <w:p w14:paraId="5981A7B0">
      <w:pPr>
        <w:pStyle w:val="5"/>
        <w:spacing w:line="273" w:lineRule="auto"/>
      </w:pPr>
    </w:p>
    <w:p w14:paraId="126CC4E1">
      <w:pPr>
        <w:spacing w:before="91" w:line="299" w:lineRule="auto"/>
        <w:ind w:left="38" w:firstLine="835"/>
        <w:jc w:val="both"/>
        <w:rPr>
          <w:rFonts w:ascii="仿宋" w:hAnsi="仿宋" w:eastAsia="仿宋" w:cs="仿宋"/>
          <w:sz w:val="28"/>
          <w:szCs w:val="28"/>
        </w:rPr>
      </w:pPr>
      <w:r>
        <w:rPr>
          <w:rFonts w:ascii="仿宋" w:hAnsi="仿宋" w:eastAsia="仿宋" w:cs="仿宋"/>
          <w:spacing w:val="-3"/>
          <w:sz w:val="28"/>
          <w:szCs w:val="28"/>
        </w:rPr>
        <w:t>本授权委托书声明：我</w:t>
      </w:r>
      <w:r>
        <w:rPr>
          <w:rFonts w:ascii="仿宋" w:hAnsi="仿宋" w:eastAsia="仿宋" w:cs="仿宋"/>
          <w:spacing w:val="-114"/>
          <w:sz w:val="28"/>
          <w:szCs w:val="28"/>
        </w:rPr>
        <w:t xml:space="preserve"> </w:t>
      </w:r>
      <w:r>
        <w:rPr>
          <w:rFonts w:ascii="仿宋" w:hAnsi="仿宋" w:eastAsia="仿宋" w:cs="仿宋"/>
          <w:spacing w:val="1"/>
          <w:sz w:val="28"/>
          <w:szCs w:val="28"/>
          <w:u w:val="single"/>
        </w:rPr>
        <w:t xml:space="preserve">         </w:t>
      </w:r>
      <w:r>
        <w:rPr>
          <w:rFonts w:ascii="仿宋" w:hAnsi="仿宋" w:eastAsia="仿宋" w:cs="仿宋"/>
          <w:spacing w:val="-65"/>
          <w:sz w:val="28"/>
          <w:szCs w:val="28"/>
        </w:rPr>
        <w:t xml:space="preserve"> </w:t>
      </w:r>
      <w:r>
        <w:rPr>
          <w:rFonts w:ascii="仿宋" w:hAnsi="仿宋" w:eastAsia="仿宋" w:cs="仿宋"/>
          <w:spacing w:val="-3"/>
          <w:sz w:val="28"/>
          <w:szCs w:val="28"/>
        </w:rPr>
        <w:t>（姓名）系</w:t>
      </w:r>
      <w:r>
        <w:rPr>
          <w:rFonts w:ascii="仿宋" w:hAnsi="仿宋" w:eastAsia="仿宋" w:cs="仿宋"/>
          <w:spacing w:val="-138"/>
          <w:sz w:val="28"/>
          <w:szCs w:val="28"/>
        </w:rPr>
        <w:t xml:space="preserve"> </w:t>
      </w:r>
      <w:r>
        <w:rPr>
          <w:rFonts w:ascii="仿宋" w:hAnsi="仿宋" w:eastAsia="仿宋" w:cs="仿宋"/>
          <w:spacing w:val="-3"/>
          <w:sz w:val="28"/>
          <w:szCs w:val="28"/>
          <w:u w:val="single"/>
        </w:rPr>
        <w:t xml:space="preserve">      </w:t>
      </w:r>
      <w:r>
        <w:rPr>
          <w:rFonts w:ascii="仿宋" w:hAnsi="仿宋" w:eastAsia="仿宋" w:cs="仿宋"/>
          <w:spacing w:val="-4"/>
          <w:sz w:val="28"/>
          <w:szCs w:val="28"/>
          <w:u w:val="single"/>
        </w:rPr>
        <w:t xml:space="preserve">  </w:t>
      </w:r>
      <w:r>
        <w:rPr>
          <w:rFonts w:ascii="仿宋" w:hAnsi="仿宋" w:eastAsia="仿宋" w:cs="仿宋"/>
          <w:spacing w:val="-4"/>
          <w:sz w:val="28"/>
          <w:szCs w:val="28"/>
        </w:rPr>
        <w:t>（交易</w:t>
      </w:r>
      <w:r>
        <w:rPr>
          <w:rFonts w:ascii="仿宋" w:hAnsi="仿宋" w:eastAsia="仿宋" w:cs="仿宋"/>
          <w:sz w:val="28"/>
          <w:szCs w:val="28"/>
        </w:rPr>
        <w:t xml:space="preserve"> </w:t>
      </w:r>
      <w:r>
        <w:rPr>
          <w:rFonts w:ascii="仿宋" w:hAnsi="仿宋" w:eastAsia="仿宋" w:cs="仿宋"/>
          <w:spacing w:val="-5"/>
          <w:sz w:val="28"/>
          <w:szCs w:val="28"/>
        </w:rPr>
        <w:t>响应人全称）的法定代表人，现授权委托</w:t>
      </w:r>
      <w:r>
        <w:rPr>
          <w:rFonts w:ascii="仿宋" w:hAnsi="仿宋" w:eastAsia="仿宋" w:cs="仿宋"/>
          <w:spacing w:val="-5"/>
          <w:sz w:val="28"/>
          <w:szCs w:val="28"/>
          <w:u w:val="single"/>
        </w:rPr>
        <w:t xml:space="preserve">       （</w:t>
      </w:r>
      <w:r>
        <w:rPr>
          <w:rFonts w:ascii="仿宋" w:hAnsi="仿宋" w:eastAsia="仿宋" w:cs="仿宋"/>
          <w:spacing w:val="-99"/>
          <w:sz w:val="28"/>
          <w:szCs w:val="28"/>
          <w:u w:val="single"/>
        </w:rPr>
        <w:t xml:space="preserve"> </w:t>
      </w:r>
      <w:r>
        <w:rPr>
          <w:rFonts w:ascii="仿宋" w:hAnsi="仿宋" w:eastAsia="仿宋" w:cs="仿宋"/>
          <w:spacing w:val="-122"/>
          <w:sz w:val="28"/>
          <w:szCs w:val="28"/>
        </w:rPr>
        <w:t xml:space="preserve"> </w:t>
      </w:r>
      <w:r>
        <w:rPr>
          <w:rFonts w:ascii="仿宋" w:hAnsi="仿宋" w:eastAsia="仿宋" w:cs="仿宋"/>
          <w:spacing w:val="-5"/>
          <w:sz w:val="28"/>
          <w:szCs w:val="28"/>
        </w:rPr>
        <w:t>姓名） 为</w:t>
      </w:r>
      <w:r>
        <w:rPr>
          <w:rFonts w:ascii="仿宋" w:hAnsi="仿宋" w:eastAsia="仿宋" w:cs="仿宋"/>
          <w:spacing w:val="-6"/>
          <w:sz w:val="28"/>
          <w:szCs w:val="28"/>
        </w:rPr>
        <w:t>我公司</w:t>
      </w:r>
      <w:r>
        <w:rPr>
          <w:rFonts w:ascii="仿宋" w:hAnsi="仿宋" w:eastAsia="仿宋" w:cs="仿宋"/>
          <w:sz w:val="28"/>
          <w:szCs w:val="28"/>
        </w:rPr>
        <w:t xml:space="preserve"> </w:t>
      </w:r>
      <w:r>
        <w:rPr>
          <w:rFonts w:ascii="仿宋" w:hAnsi="仿宋" w:eastAsia="仿宋" w:cs="仿宋"/>
          <w:spacing w:val="-9"/>
          <w:sz w:val="28"/>
          <w:szCs w:val="28"/>
        </w:rPr>
        <w:t>代理人， 以本公司的名义参加本项目的</w:t>
      </w:r>
      <w:r>
        <w:rPr>
          <w:rFonts w:hint="eastAsia" w:ascii="仿宋" w:hAnsi="仿宋" w:eastAsia="仿宋" w:cs="仿宋"/>
          <w:spacing w:val="-9"/>
          <w:sz w:val="28"/>
          <w:szCs w:val="28"/>
          <w:lang w:eastAsia="zh-CN"/>
        </w:rPr>
        <w:t>竞谈</w:t>
      </w:r>
      <w:r>
        <w:rPr>
          <w:rFonts w:ascii="仿宋" w:hAnsi="仿宋" w:eastAsia="仿宋" w:cs="仿宋"/>
          <w:spacing w:val="-9"/>
          <w:sz w:val="28"/>
          <w:szCs w:val="28"/>
        </w:rPr>
        <w:t>活动。代理</w:t>
      </w:r>
      <w:r>
        <w:rPr>
          <w:rFonts w:ascii="仿宋" w:hAnsi="仿宋" w:eastAsia="仿宋" w:cs="仿宋"/>
          <w:spacing w:val="-10"/>
          <w:sz w:val="28"/>
          <w:szCs w:val="28"/>
        </w:rPr>
        <w:t>人在</w:t>
      </w:r>
      <w:r>
        <w:rPr>
          <w:rFonts w:hint="eastAsia" w:ascii="仿宋" w:hAnsi="仿宋" w:eastAsia="仿宋" w:cs="仿宋"/>
          <w:spacing w:val="-10"/>
          <w:sz w:val="28"/>
          <w:szCs w:val="28"/>
          <w:lang w:eastAsia="zh-CN"/>
        </w:rPr>
        <w:t>竞谈</w:t>
      </w:r>
      <w:r>
        <w:rPr>
          <w:rFonts w:ascii="仿宋" w:hAnsi="仿宋" w:eastAsia="仿宋" w:cs="仿宋"/>
          <w:spacing w:val="-10"/>
          <w:sz w:val="28"/>
          <w:szCs w:val="28"/>
        </w:rPr>
        <w:t xml:space="preserve">、评 </w:t>
      </w:r>
      <w:r>
        <w:rPr>
          <w:rFonts w:ascii="仿宋" w:hAnsi="仿宋" w:eastAsia="仿宋" w:cs="仿宋"/>
          <w:spacing w:val="-1"/>
          <w:sz w:val="28"/>
          <w:szCs w:val="28"/>
        </w:rPr>
        <w:t>审、合同</w:t>
      </w:r>
      <w:r>
        <w:rPr>
          <w:rFonts w:hint="eastAsia" w:ascii="仿宋" w:hAnsi="仿宋" w:eastAsia="仿宋" w:cs="仿宋"/>
          <w:spacing w:val="-1"/>
          <w:sz w:val="28"/>
          <w:szCs w:val="28"/>
          <w:lang w:eastAsia="zh-CN"/>
        </w:rPr>
        <w:t>竞谈</w:t>
      </w:r>
      <w:r>
        <w:rPr>
          <w:rFonts w:ascii="仿宋" w:hAnsi="仿宋" w:eastAsia="仿宋" w:cs="仿宋"/>
          <w:spacing w:val="-1"/>
          <w:sz w:val="28"/>
          <w:szCs w:val="28"/>
        </w:rPr>
        <w:t>过程中所签署的一切文件和处理与之有关的</w:t>
      </w:r>
      <w:r>
        <w:rPr>
          <w:rFonts w:ascii="仿宋" w:hAnsi="仿宋" w:eastAsia="仿宋" w:cs="仿宋"/>
          <w:spacing w:val="-2"/>
          <w:sz w:val="28"/>
          <w:szCs w:val="28"/>
        </w:rPr>
        <w:t>一切事务，</w:t>
      </w:r>
    </w:p>
    <w:p w14:paraId="3B3244D0">
      <w:pPr>
        <w:spacing w:line="219" w:lineRule="auto"/>
        <w:ind w:left="43"/>
        <w:rPr>
          <w:rFonts w:ascii="仿宋" w:hAnsi="仿宋" w:eastAsia="仿宋" w:cs="仿宋"/>
          <w:sz w:val="28"/>
          <w:szCs w:val="28"/>
        </w:rPr>
      </w:pPr>
      <w:r>
        <w:rPr>
          <w:rFonts w:ascii="仿宋" w:hAnsi="仿宋" w:eastAsia="仿宋" w:cs="仿宋"/>
          <w:spacing w:val="-8"/>
          <w:sz w:val="28"/>
          <w:szCs w:val="28"/>
        </w:rPr>
        <w:t>我均予以承认。</w:t>
      </w:r>
    </w:p>
    <w:p w14:paraId="416A82A6">
      <w:pPr>
        <w:spacing w:before="121" w:line="215" w:lineRule="auto"/>
        <w:ind w:left="592"/>
        <w:rPr>
          <w:rFonts w:ascii="仿宋" w:hAnsi="仿宋" w:eastAsia="仿宋" w:cs="仿宋"/>
          <w:sz w:val="28"/>
          <w:szCs w:val="28"/>
        </w:rPr>
      </w:pPr>
      <w:r>
        <w:rPr>
          <w:rFonts w:ascii="仿宋" w:hAnsi="仿宋" w:eastAsia="仿宋" w:cs="仿宋"/>
          <w:spacing w:val="-2"/>
          <w:sz w:val="28"/>
          <w:szCs w:val="28"/>
        </w:rPr>
        <w:t>被委托授权人无转委权。特此委托。</w:t>
      </w:r>
    </w:p>
    <w:p w14:paraId="29CCBA2F">
      <w:pPr>
        <w:pStyle w:val="5"/>
        <w:spacing w:line="243" w:lineRule="auto"/>
      </w:pPr>
    </w:p>
    <w:p w14:paraId="56E45A13">
      <w:pPr>
        <w:pStyle w:val="5"/>
        <w:spacing w:line="243" w:lineRule="auto"/>
      </w:pPr>
    </w:p>
    <w:p w14:paraId="6141A4B4">
      <w:pPr>
        <w:spacing w:before="91" w:line="219" w:lineRule="auto"/>
        <w:ind w:left="592"/>
        <w:rPr>
          <w:rFonts w:ascii="仿宋" w:hAnsi="仿宋" w:eastAsia="仿宋" w:cs="仿宋"/>
          <w:sz w:val="28"/>
          <w:szCs w:val="28"/>
        </w:rPr>
      </w:pPr>
      <w:r>
        <w:rPr>
          <w:rFonts w:ascii="仿宋" w:hAnsi="仿宋" w:eastAsia="仿宋" w:cs="仿宋"/>
          <w:spacing w:val="-6"/>
          <w:sz w:val="28"/>
          <w:szCs w:val="28"/>
        </w:rPr>
        <w:t>被委托授权人身份证号：</w:t>
      </w:r>
    </w:p>
    <w:p w14:paraId="3CB93D42">
      <w:pPr>
        <w:pStyle w:val="5"/>
        <w:spacing w:line="242" w:lineRule="auto"/>
      </w:pPr>
    </w:p>
    <w:p w14:paraId="6CB7C205">
      <w:pPr>
        <w:pStyle w:val="5"/>
        <w:spacing w:line="242" w:lineRule="auto"/>
      </w:pPr>
    </w:p>
    <w:p w14:paraId="57CD0175">
      <w:pPr>
        <w:spacing w:before="92" w:line="219" w:lineRule="auto"/>
        <w:ind w:left="461"/>
        <w:rPr>
          <w:rFonts w:ascii="仿宋" w:hAnsi="仿宋" w:eastAsia="仿宋" w:cs="仿宋"/>
          <w:sz w:val="28"/>
          <w:szCs w:val="28"/>
        </w:rPr>
      </w:pPr>
      <w:r>
        <w:rPr>
          <w:rFonts w:ascii="仿宋" w:hAnsi="仿宋" w:eastAsia="仿宋" w:cs="仿宋"/>
          <w:spacing w:val="-4"/>
          <w:sz w:val="28"/>
          <w:szCs w:val="28"/>
        </w:rPr>
        <w:t>法定代表人签字：</w:t>
      </w:r>
    </w:p>
    <w:p w14:paraId="73172FE5">
      <w:pPr>
        <w:pStyle w:val="5"/>
        <w:spacing w:line="479" w:lineRule="auto"/>
      </w:pPr>
    </w:p>
    <w:p w14:paraId="49C4008A">
      <w:pPr>
        <w:spacing w:before="92" w:line="219" w:lineRule="auto"/>
        <w:ind w:left="452"/>
        <w:rPr>
          <w:rFonts w:ascii="仿宋" w:hAnsi="仿宋" w:eastAsia="仿宋" w:cs="仿宋"/>
          <w:sz w:val="28"/>
          <w:szCs w:val="28"/>
        </w:rPr>
      </w:pPr>
      <w:r>
        <w:rPr>
          <w:rFonts w:ascii="仿宋" w:hAnsi="仿宋" w:eastAsia="仿宋" w:cs="仿宋"/>
          <w:spacing w:val="-2"/>
          <w:sz w:val="28"/>
          <w:szCs w:val="28"/>
        </w:rPr>
        <w:t>被委托授权人签字：</w:t>
      </w:r>
    </w:p>
    <w:p w14:paraId="152FD471">
      <w:pPr>
        <w:pStyle w:val="5"/>
      </w:pPr>
    </w:p>
    <w:p w14:paraId="56DB7570">
      <w:pPr>
        <w:pStyle w:val="5"/>
        <w:spacing w:line="241" w:lineRule="auto"/>
      </w:pPr>
    </w:p>
    <w:p w14:paraId="7122D9F7">
      <w:pPr>
        <w:spacing w:before="91" w:line="219" w:lineRule="auto"/>
        <w:ind w:left="5222"/>
        <w:rPr>
          <w:rFonts w:ascii="仿宋" w:hAnsi="仿宋" w:eastAsia="仿宋" w:cs="仿宋"/>
          <w:sz w:val="28"/>
          <w:szCs w:val="28"/>
        </w:rPr>
      </w:pPr>
      <w:r>
        <w:rPr>
          <w:rFonts w:ascii="仿宋" w:hAnsi="仿宋" w:eastAsia="仿宋" w:cs="仿宋"/>
          <w:spacing w:val="-5"/>
          <w:sz w:val="28"/>
          <w:szCs w:val="28"/>
        </w:rPr>
        <w:t>响应交易响应人（盖章）</w:t>
      </w:r>
    </w:p>
    <w:p w14:paraId="7D28EDE4">
      <w:pPr>
        <w:pStyle w:val="5"/>
      </w:pPr>
    </w:p>
    <w:p w14:paraId="434A1AC0">
      <w:pPr>
        <w:pStyle w:val="5"/>
        <w:spacing w:line="241" w:lineRule="auto"/>
      </w:pPr>
    </w:p>
    <w:p w14:paraId="64E46433">
      <w:pPr>
        <w:spacing w:before="91" w:line="219" w:lineRule="auto"/>
        <w:ind w:left="5218"/>
        <w:rPr>
          <w:rFonts w:ascii="仿宋" w:hAnsi="仿宋" w:eastAsia="仿宋" w:cs="仿宋"/>
          <w:sz w:val="28"/>
          <w:szCs w:val="28"/>
        </w:rPr>
      </w:pPr>
      <w:r>
        <w:rPr>
          <w:rFonts w:ascii="仿宋" w:hAnsi="仿宋" w:eastAsia="仿宋" w:cs="仿宋"/>
          <w:spacing w:val="-19"/>
          <w:sz w:val="28"/>
          <w:szCs w:val="28"/>
        </w:rPr>
        <w:t>年</w:t>
      </w:r>
      <w:r>
        <w:rPr>
          <w:rFonts w:ascii="仿宋" w:hAnsi="仿宋" w:eastAsia="仿宋" w:cs="仿宋"/>
          <w:spacing w:val="8"/>
          <w:sz w:val="28"/>
          <w:szCs w:val="28"/>
        </w:rPr>
        <w:t xml:space="preserve">    </w:t>
      </w:r>
      <w:r>
        <w:rPr>
          <w:rFonts w:ascii="仿宋" w:hAnsi="仿宋" w:eastAsia="仿宋" w:cs="仿宋"/>
          <w:spacing w:val="-19"/>
          <w:sz w:val="28"/>
          <w:szCs w:val="28"/>
        </w:rPr>
        <w:t>月</w:t>
      </w:r>
      <w:r>
        <w:rPr>
          <w:rFonts w:ascii="仿宋" w:hAnsi="仿宋" w:eastAsia="仿宋" w:cs="仿宋"/>
          <w:spacing w:val="20"/>
          <w:sz w:val="28"/>
          <w:szCs w:val="28"/>
        </w:rPr>
        <w:t xml:space="preserve">    </w:t>
      </w:r>
      <w:r>
        <w:rPr>
          <w:rFonts w:ascii="仿宋" w:hAnsi="仿宋" w:eastAsia="仿宋" w:cs="仿宋"/>
          <w:spacing w:val="-19"/>
          <w:sz w:val="28"/>
          <w:szCs w:val="28"/>
        </w:rPr>
        <w:t>日</w:t>
      </w:r>
    </w:p>
    <w:p w14:paraId="7BA0E5FA">
      <w:pPr>
        <w:spacing w:before="122" w:line="218" w:lineRule="auto"/>
        <w:ind w:left="602"/>
        <w:rPr>
          <w:rFonts w:ascii="仿宋" w:hAnsi="仿宋" w:eastAsia="仿宋" w:cs="仿宋"/>
          <w:sz w:val="28"/>
          <w:szCs w:val="28"/>
        </w:rPr>
      </w:pPr>
      <w:r>
        <w:rPr>
          <w:rFonts w:ascii="仿宋" w:hAnsi="仿宋" w:eastAsia="仿宋" w:cs="仿宋"/>
          <w:spacing w:val="-1"/>
          <w:sz w:val="28"/>
          <w:szCs w:val="28"/>
          <w14:textOutline w14:w="5092" w14:cap="flat" w14:cmpd="sng" w14:algn="ctr">
            <w14:solidFill>
              <w14:srgbClr w14:val="000000"/>
            </w14:solidFill>
            <w14:prstDash w14:val="solid"/>
            <w14:miter w14:val="0"/>
          </w14:textOutline>
        </w:rPr>
        <w:t>注：提供被委托授权人的身份证复印件盖公章</w:t>
      </w:r>
    </w:p>
    <w:p w14:paraId="5FBEC262">
      <w:pPr>
        <w:spacing w:line="218" w:lineRule="auto"/>
        <w:rPr>
          <w:rFonts w:ascii="仿宋" w:hAnsi="仿宋" w:eastAsia="仿宋" w:cs="仿宋"/>
          <w:sz w:val="28"/>
          <w:szCs w:val="28"/>
        </w:rPr>
        <w:sectPr>
          <w:pgSz w:w="11907" w:h="16839"/>
          <w:pgMar w:top="1440" w:right="1800" w:bottom="1440" w:left="1800" w:header="0" w:footer="850" w:gutter="0"/>
          <w:cols w:space="720" w:num="1"/>
        </w:sectPr>
      </w:pPr>
    </w:p>
    <w:p w14:paraId="3B647B74">
      <w:pPr>
        <w:spacing w:before="63" w:line="224" w:lineRule="auto"/>
        <w:rPr>
          <w:rFonts w:ascii="仿宋" w:hAnsi="仿宋" w:eastAsia="仿宋" w:cs="仿宋"/>
          <w:sz w:val="31"/>
          <w:szCs w:val="31"/>
        </w:rPr>
      </w:pPr>
      <w:r>
        <w:rPr>
          <w:rFonts w:ascii="仿宋" w:hAnsi="仿宋" w:eastAsia="仿宋" w:cs="仿宋"/>
          <w:spacing w:val="-7"/>
          <w:sz w:val="31"/>
          <w:szCs w:val="31"/>
        </w:rPr>
        <w:t>附件</w:t>
      </w:r>
      <w:r>
        <w:rPr>
          <w:rFonts w:ascii="仿宋" w:hAnsi="仿宋" w:eastAsia="仿宋" w:cs="仿宋"/>
          <w:spacing w:val="-61"/>
          <w:sz w:val="31"/>
          <w:szCs w:val="31"/>
        </w:rPr>
        <w:t xml:space="preserve"> </w:t>
      </w:r>
      <w:r>
        <w:rPr>
          <w:rFonts w:ascii="仿宋" w:hAnsi="仿宋" w:eastAsia="仿宋" w:cs="仿宋"/>
          <w:spacing w:val="-7"/>
          <w:sz w:val="31"/>
          <w:szCs w:val="31"/>
        </w:rPr>
        <w:t>6：</w:t>
      </w:r>
    </w:p>
    <w:p w14:paraId="1E913DEB">
      <w:pPr>
        <w:spacing w:before="148" w:line="218" w:lineRule="auto"/>
        <w:ind w:left="2862"/>
        <w:rPr>
          <w:rFonts w:ascii="仿宋" w:hAnsi="仿宋" w:eastAsia="仿宋" w:cs="仿宋"/>
          <w:sz w:val="36"/>
          <w:szCs w:val="36"/>
        </w:rPr>
      </w:pPr>
      <w:r>
        <w:rPr>
          <w:rFonts w:ascii="仿宋" w:hAnsi="仿宋" w:eastAsia="仿宋" w:cs="仿宋"/>
          <w:spacing w:val="-2"/>
          <w:sz w:val="36"/>
          <w:szCs w:val="36"/>
          <w14:textOutline w14:w="6527" w14:cap="flat" w14:cmpd="sng" w14:algn="ctr">
            <w14:solidFill>
              <w14:srgbClr w14:val="000000"/>
            </w14:solidFill>
            <w14:prstDash w14:val="solid"/>
            <w14:miter w14:val="0"/>
          </w14:textOutline>
        </w:rPr>
        <w:t>交易响应人情况一览表</w:t>
      </w:r>
    </w:p>
    <w:p w14:paraId="20B8C543">
      <w:pPr>
        <w:spacing w:line="104" w:lineRule="exact"/>
      </w:pPr>
    </w:p>
    <w:tbl>
      <w:tblPr>
        <w:tblStyle w:val="27"/>
        <w:tblW w:w="86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427"/>
        <w:gridCol w:w="850"/>
        <w:gridCol w:w="367"/>
        <w:gridCol w:w="1050"/>
        <w:gridCol w:w="566"/>
        <w:gridCol w:w="945"/>
        <w:gridCol w:w="1262"/>
        <w:gridCol w:w="151"/>
        <w:gridCol w:w="1133"/>
        <w:gridCol w:w="1112"/>
      </w:tblGrid>
      <w:tr w14:paraId="2E85E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57" w:type="dxa"/>
            <w:gridSpan w:val="2"/>
          </w:tcPr>
          <w:p w14:paraId="7AE21B0F">
            <w:pPr>
              <w:pStyle w:val="28"/>
              <w:spacing w:before="102" w:line="217" w:lineRule="auto"/>
              <w:ind w:left="171"/>
            </w:pPr>
            <w:r>
              <w:rPr>
                <w:spacing w:val="-4"/>
              </w:rPr>
              <w:t>单位名称</w:t>
            </w:r>
          </w:p>
        </w:tc>
        <w:tc>
          <w:tcPr>
            <w:tcW w:w="7436" w:type="dxa"/>
            <w:gridSpan w:val="9"/>
          </w:tcPr>
          <w:p w14:paraId="5DAC6B7A"/>
        </w:tc>
      </w:tr>
      <w:tr w14:paraId="3018C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07" w:type="dxa"/>
            <w:gridSpan w:val="3"/>
          </w:tcPr>
          <w:p w14:paraId="533E1180">
            <w:pPr>
              <w:pStyle w:val="28"/>
              <w:spacing w:before="78" w:line="217" w:lineRule="auto"/>
              <w:ind w:left="138"/>
            </w:pPr>
            <w:r>
              <w:rPr>
                <w:spacing w:val="-3"/>
              </w:rPr>
              <w:t>单位优势及特长</w:t>
            </w:r>
          </w:p>
        </w:tc>
        <w:tc>
          <w:tcPr>
            <w:tcW w:w="6586" w:type="dxa"/>
            <w:gridSpan w:val="8"/>
          </w:tcPr>
          <w:p w14:paraId="248B83BD"/>
        </w:tc>
      </w:tr>
      <w:tr w14:paraId="362E9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30" w:type="dxa"/>
            <w:vMerge w:val="restart"/>
            <w:tcBorders>
              <w:bottom w:val="nil"/>
            </w:tcBorders>
          </w:tcPr>
          <w:p w14:paraId="39EA96FB">
            <w:pPr>
              <w:spacing w:line="260" w:lineRule="auto"/>
            </w:pPr>
          </w:p>
          <w:p w14:paraId="5C7FF855">
            <w:pPr>
              <w:spacing w:line="260" w:lineRule="auto"/>
            </w:pPr>
          </w:p>
          <w:p w14:paraId="507C6FCB">
            <w:pPr>
              <w:spacing w:line="260" w:lineRule="auto"/>
            </w:pPr>
          </w:p>
          <w:p w14:paraId="5DB8E69E">
            <w:pPr>
              <w:spacing w:line="261" w:lineRule="auto"/>
            </w:pPr>
          </w:p>
          <w:p w14:paraId="3BAC1CA7">
            <w:pPr>
              <w:pStyle w:val="28"/>
              <w:spacing w:before="78" w:line="238" w:lineRule="auto"/>
              <w:ind w:left="138"/>
            </w:pPr>
            <w:r>
              <w:rPr>
                <w:spacing w:val="-6"/>
              </w:rPr>
              <w:t>单位</w:t>
            </w:r>
          </w:p>
          <w:p w14:paraId="182F0244">
            <w:pPr>
              <w:pStyle w:val="28"/>
              <w:spacing w:line="218" w:lineRule="auto"/>
              <w:ind w:left="132"/>
            </w:pPr>
            <w:r>
              <w:rPr>
                <w:spacing w:val="-4"/>
              </w:rPr>
              <w:t>概况</w:t>
            </w:r>
          </w:p>
        </w:tc>
        <w:tc>
          <w:tcPr>
            <w:tcW w:w="1277" w:type="dxa"/>
            <w:gridSpan w:val="2"/>
          </w:tcPr>
          <w:p w14:paraId="65A95F54">
            <w:pPr>
              <w:pStyle w:val="28"/>
              <w:spacing w:before="78" w:line="219" w:lineRule="auto"/>
              <w:ind w:left="168"/>
            </w:pPr>
            <w:r>
              <w:rPr>
                <w:spacing w:val="-3"/>
              </w:rPr>
              <w:t>职工总数</w:t>
            </w:r>
          </w:p>
        </w:tc>
        <w:tc>
          <w:tcPr>
            <w:tcW w:w="1417" w:type="dxa"/>
            <w:gridSpan w:val="2"/>
          </w:tcPr>
          <w:p w14:paraId="16523D0E">
            <w:pPr>
              <w:pStyle w:val="28"/>
              <w:spacing w:before="79" w:line="222" w:lineRule="auto"/>
              <w:ind w:left="1083"/>
            </w:pPr>
            <w:r>
              <w:t>人</w:t>
            </w:r>
          </w:p>
        </w:tc>
        <w:tc>
          <w:tcPr>
            <w:tcW w:w="566" w:type="dxa"/>
            <w:vMerge w:val="restart"/>
            <w:tcBorders>
              <w:bottom w:val="nil"/>
            </w:tcBorders>
            <w:textDirection w:val="tbRlV"/>
          </w:tcPr>
          <w:p w14:paraId="78AC2F45">
            <w:pPr>
              <w:pStyle w:val="28"/>
              <w:spacing w:before="215" w:line="201" w:lineRule="auto"/>
              <w:ind w:left="36"/>
            </w:pPr>
            <w:r>
              <w:t>上</w:t>
            </w:r>
            <w:r>
              <w:rPr>
                <w:spacing w:val="47"/>
              </w:rPr>
              <w:t xml:space="preserve"> </w:t>
            </w:r>
            <w:r>
              <w:rPr>
                <w:spacing w:val="-124"/>
                <w:w w:val="62"/>
              </w:rPr>
              <w:t>一</w:t>
            </w:r>
            <w:r>
              <w:rPr>
                <w:spacing w:val="68"/>
              </w:rPr>
              <w:t xml:space="preserve"> </w:t>
            </w:r>
            <w:r>
              <w:t>年</w:t>
            </w:r>
            <w:r>
              <w:rPr>
                <w:spacing w:val="-48"/>
              </w:rPr>
              <w:t xml:space="preserve"> </w:t>
            </w:r>
            <w:r>
              <w:t>主</w:t>
            </w:r>
            <w:r>
              <w:rPr>
                <w:spacing w:val="-50"/>
              </w:rPr>
              <w:t xml:space="preserve"> </w:t>
            </w:r>
            <w:r>
              <w:t>要</w:t>
            </w:r>
            <w:r>
              <w:rPr>
                <w:spacing w:val="-48"/>
              </w:rPr>
              <w:t xml:space="preserve"> </w:t>
            </w:r>
            <w:r>
              <w:t>经</w:t>
            </w:r>
            <w:r>
              <w:rPr>
                <w:spacing w:val="-47"/>
              </w:rPr>
              <w:t xml:space="preserve"> </w:t>
            </w:r>
            <w:r>
              <w:t>济</w:t>
            </w:r>
            <w:r>
              <w:rPr>
                <w:spacing w:val="-51"/>
              </w:rPr>
              <w:t xml:space="preserve"> </w:t>
            </w:r>
            <w:r>
              <w:t>指</w:t>
            </w:r>
            <w:r>
              <w:rPr>
                <w:spacing w:val="-48"/>
              </w:rPr>
              <w:t xml:space="preserve"> </w:t>
            </w:r>
            <w:r>
              <w:t>标</w:t>
            </w:r>
          </w:p>
        </w:tc>
        <w:tc>
          <w:tcPr>
            <w:tcW w:w="945" w:type="dxa"/>
          </w:tcPr>
          <w:p w14:paraId="15C8C82E">
            <w:pPr>
              <w:pStyle w:val="28"/>
              <w:spacing w:before="78" w:line="219" w:lineRule="auto"/>
              <w:ind w:left="132"/>
            </w:pPr>
            <w:r>
              <w:rPr>
                <w:spacing w:val="-6"/>
              </w:rPr>
              <w:t>营业额</w:t>
            </w:r>
          </w:p>
        </w:tc>
        <w:tc>
          <w:tcPr>
            <w:tcW w:w="1413" w:type="dxa"/>
            <w:gridSpan w:val="2"/>
          </w:tcPr>
          <w:p w14:paraId="3241E811"/>
        </w:tc>
        <w:tc>
          <w:tcPr>
            <w:tcW w:w="1133" w:type="dxa"/>
          </w:tcPr>
          <w:p w14:paraId="5A18CAE2">
            <w:pPr>
              <w:pStyle w:val="28"/>
              <w:spacing w:before="79" w:line="218" w:lineRule="auto"/>
              <w:ind w:left="130"/>
            </w:pPr>
            <w:r>
              <w:rPr>
                <w:spacing w:val="-4"/>
              </w:rPr>
              <w:t>实现利润</w:t>
            </w:r>
          </w:p>
        </w:tc>
        <w:tc>
          <w:tcPr>
            <w:tcW w:w="1112" w:type="dxa"/>
          </w:tcPr>
          <w:p w14:paraId="1EF7C5C6"/>
        </w:tc>
      </w:tr>
      <w:tr w14:paraId="47DA4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30" w:type="dxa"/>
            <w:vMerge w:val="continue"/>
            <w:tcBorders>
              <w:top w:val="nil"/>
              <w:bottom w:val="nil"/>
            </w:tcBorders>
          </w:tcPr>
          <w:p w14:paraId="1A543984"/>
        </w:tc>
        <w:tc>
          <w:tcPr>
            <w:tcW w:w="1277" w:type="dxa"/>
            <w:gridSpan w:val="2"/>
          </w:tcPr>
          <w:p w14:paraId="548DD65E">
            <w:pPr>
              <w:pStyle w:val="28"/>
              <w:spacing w:before="79" w:line="220" w:lineRule="auto"/>
              <w:ind w:left="169"/>
            </w:pPr>
            <w:r>
              <w:rPr>
                <w:spacing w:val="-3"/>
              </w:rPr>
              <w:t>流动资金</w:t>
            </w:r>
          </w:p>
        </w:tc>
        <w:tc>
          <w:tcPr>
            <w:tcW w:w="1417" w:type="dxa"/>
            <w:gridSpan w:val="2"/>
          </w:tcPr>
          <w:p w14:paraId="27381D80">
            <w:pPr>
              <w:pStyle w:val="28"/>
              <w:spacing w:before="79" w:line="222" w:lineRule="auto"/>
              <w:ind w:left="841"/>
            </w:pPr>
            <w:r>
              <w:rPr>
                <w:spacing w:val="-5"/>
              </w:rPr>
              <w:t>万元</w:t>
            </w:r>
          </w:p>
        </w:tc>
        <w:tc>
          <w:tcPr>
            <w:tcW w:w="566" w:type="dxa"/>
            <w:vMerge w:val="continue"/>
            <w:tcBorders>
              <w:top w:val="nil"/>
              <w:bottom w:val="nil"/>
            </w:tcBorders>
            <w:textDirection w:val="tbRlV"/>
          </w:tcPr>
          <w:p w14:paraId="7FD0D035"/>
        </w:tc>
        <w:tc>
          <w:tcPr>
            <w:tcW w:w="945" w:type="dxa"/>
            <w:vMerge w:val="restart"/>
            <w:tcBorders>
              <w:bottom w:val="nil"/>
            </w:tcBorders>
          </w:tcPr>
          <w:p w14:paraId="35235265">
            <w:pPr>
              <w:spacing w:line="279" w:lineRule="auto"/>
            </w:pPr>
          </w:p>
          <w:p w14:paraId="70F4D9DA">
            <w:pPr>
              <w:spacing w:line="280" w:lineRule="auto"/>
            </w:pPr>
          </w:p>
          <w:p w14:paraId="5A2A77C9">
            <w:pPr>
              <w:spacing w:line="280" w:lineRule="auto"/>
            </w:pPr>
          </w:p>
          <w:p w14:paraId="6DD28AFA">
            <w:pPr>
              <w:pStyle w:val="28"/>
              <w:spacing w:before="78"/>
              <w:ind w:left="252"/>
            </w:pPr>
            <w:r>
              <w:rPr>
                <w:spacing w:val="-6"/>
              </w:rPr>
              <w:t>主要</w:t>
            </w:r>
          </w:p>
          <w:p w14:paraId="0296A42A">
            <w:pPr>
              <w:pStyle w:val="28"/>
              <w:spacing w:line="219" w:lineRule="auto"/>
              <w:ind w:left="248"/>
            </w:pPr>
            <w:r>
              <w:rPr>
                <w:spacing w:val="-5"/>
              </w:rPr>
              <w:t>产品</w:t>
            </w:r>
          </w:p>
        </w:tc>
        <w:tc>
          <w:tcPr>
            <w:tcW w:w="3658" w:type="dxa"/>
            <w:gridSpan w:val="4"/>
          </w:tcPr>
          <w:p w14:paraId="690E4406">
            <w:pPr>
              <w:pStyle w:val="28"/>
              <w:spacing w:before="122" w:line="179" w:lineRule="auto"/>
              <w:ind w:left="132"/>
            </w:pPr>
            <w:r>
              <w:rPr>
                <w:spacing w:val="-7"/>
              </w:rPr>
              <w:t>1.</w:t>
            </w:r>
          </w:p>
        </w:tc>
      </w:tr>
      <w:tr w14:paraId="508BC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830" w:type="dxa"/>
            <w:vMerge w:val="continue"/>
            <w:tcBorders>
              <w:top w:val="nil"/>
              <w:bottom w:val="nil"/>
            </w:tcBorders>
          </w:tcPr>
          <w:p w14:paraId="5D2FC8B5"/>
        </w:tc>
        <w:tc>
          <w:tcPr>
            <w:tcW w:w="1277" w:type="dxa"/>
            <w:gridSpan w:val="2"/>
            <w:tcBorders>
              <w:bottom w:val="single" w:color="000000" w:sz="4" w:space="0"/>
            </w:tcBorders>
          </w:tcPr>
          <w:p w14:paraId="2B8112B6">
            <w:pPr>
              <w:spacing w:line="268" w:lineRule="auto"/>
            </w:pPr>
          </w:p>
          <w:p w14:paraId="3FBA31F5">
            <w:pPr>
              <w:pStyle w:val="28"/>
              <w:spacing w:before="78" w:line="230" w:lineRule="auto"/>
              <w:ind w:left="169" w:right="158" w:firstLine="25"/>
            </w:pPr>
            <w:r>
              <w:rPr>
                <w:spacing w:val="-11"/>
              </w:rPr>
              <w:t>固定资产</w:t>
            </w:r>
            <w:r>
              <w:rPr>
                <w:spacing w:val="1"/>
              </w:rPr>
              <w:t xml:space="preserve"> </w:t>
            </w:r>
            <w:r>
              <w:rPr>
                <w:spacing w:val="-6"/>
              </w:rPr>
              <w:t>（万元）</w:t>
            </w:r>
          </w:p>
        </w:tc>
        <w:tc>
          <w:tcPr>
            <w:tcW w:w="1417" w:type="dxa"/>
            <w:gridSpan w:val="2"/>
            <w:tcBorders>
              <w:bottom w:val="single" w:color="000000" w:sz="4" w:space="0"/>
            </w:tcBorders>
          </w:tcPr>
          <w:p w14:paraId="31933DEC">
            <w:pPr>
              <w:pStyle w:val="28"/>
              <w:spacing w:before="36" w:line="622" w:lineRule="exact"/>
              <w:ind w:left="124"/>
            </w:pPr>
            <w:r>
              <w:rPr>
                <w:spacing w:val="-17"/>
                <w:position w:val="29"/>
              </w:rPr>
              <w:t>原值：</w:t>
            </w:r>
          </w:p>
          <w:p w14:paraId="2F2F88BF">
            <w:pPr>
              <w:pStyle w:val="28"/>
              <w:spacing w:before="1" w:line="218" w:lineRule="auto"/>
              <w:ind w:left="121"/>
            </w:pPr>
            <w:r>
              <w:rPr>
                <w:spacing w:val="-16"/>
              </w:rPr>
              <w:t>净值：</w:t>
            </w:r>
          </w:p>
        </w:tc>
        <w:tc>
          <w:tcPr>
            <w:tcW w:w="566" w:type="dxa"/>
            <w:vMerge w:val="continue"/>
            <w:tcBorders>
              <w:top w:val="nil"/>
              <w:bottom w:val="nil"/>
            </w:tcBorders>
            <w:textDirection w:val="tbRlV"/>
          </w:tcPr>
          <w:p w14:paraId="0D47B575"/>
        </w:tc>
        <w:tc>
          <w:tcPr>
            <w:tcW w:w="945" w:type="dxa"/>
            <w:vMerge w:val="continue"/>
            <w:tcBorders>
              <w:top w:val="nil"/>
              <w:bottom w:val="nil"/>
            </w:tcBorders>
          </w:tcPr>
          <w:p w14:paraId="0DCEEFA3"/>
        </w:tc>
        <w:tc>
          <w:tcPr>
            <w:tcW w:w="3658" w:type="dxa"/>
            <w:gridSpan w:val="4"/>
            <w:tcBorders>
              <w:bottom w:val="single" w:color="000000" w:sz="4" w:space="0"/>
            </w:tcBorders>
          </w:tcPr>
          <w:p w14:paraId="0E806FB4">
            <w:pPr>
              <w:spacing w:line="465" w:lineRule="auto"/>
            </w:pPr>
          </w:p>
          <w:p w14:paraId="56A739EA">
            <w:pPr>
              <w:pStyle w:val="28"/>
              <w:spacing w:before="78" w:line="178" w:lineRule="auto"/>
              <w:ind w:left="117"/>
            </w:pPr>
            <w:r>
              <w:rPr>
                <w:spacing w:val="-3"/>
              </w:rPr>
              <w:t>2.</w:t>
            </w:r>
          </w:p>
        </w:tc>
      </w:tr>
      <w:tr w14:paraId="24E8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830" w:type="dxa"/>
            <w:vMerge w:val="continue"/>
            <w:tcBorders>
              <w:top w:val="nil"/>
            </w:tcBorders>
          </w:tcPr>
          <w:p w14:paraId="5882133E"/>
        </w:tc>
        <w:tc>
          <w:tcPr>
            <w:tcW w:w="1277" w:type="dxa"/>
            <w:gridSpan w:val="2"/>
            <w:tcBorders>
              <w:top w:val="single" w:color="000000" w:sz="4" w:space="0"/>
            </w:tcBorders>
          </w:tcPr>
          <w:p w14:paraId="477002A6">
            <w:pPr>
              <w:pStyle w:val="28"/>
              <w:spacing w:before="240" w:line="219" w:lineRule="auto"/>
              <w:ind w:left="210"/>
            </w:pPr>
            <w:r>
              <w:rPr>
                <w:spacing w:val="-11"/>
              </w:rPr>
              <w:t>占地面积</w:t>
            </w:r>
          </w:p>
        </w:tc>
        <w:tc>
          <w:tcPr>
            <w:tcW w:w="1417" w:type="dxa"/>
            <w:gridSpan w:val="2"/>
            <w:tcBorders>
              <w:top w:val="single" w:color="000000" w:sz="4" w:space="0"/>
            </w:tcBorders>
          </w:tcPr>
          <w:p w14:paraId="504ACAAA">
            <w:pPr>
              <w:pStyle w:val="28"/>
              <w:spacing w:before="246" w:line="208" w:lineRule="auto"/>
              <w:ind w:left="1124"/>
              <w:rPr>
                <w:sz w:val="12"/>
                <w:szCs w:val="12"/>
              </w:rPr>
            </w:pPr>
            <w:r>
              <w:rPr>
                <w:spacing w:val="-1"/>
                <w:position w:val="-2"/>
              </w:rPr>
              <w:t>M</w:t>
            </w:r>
            <w:r>
              <w:rPr>
                <w:spacing w:val="-1"/>
                <w:position w:val="9"/>
                <w:sz w:val="12"/>
                <w:szCs w:val="12"/>
              </w:rPr>
              <w:t>2</w:t>
            </w:r>
          </w:p>
        </w:tc>
        <w:tc>
          <w:tcPr>
            <w:tcW w:w="566" w:type="dxa"/>
            <w:vMerge w:val="continue"/>
            <w:tcBorders>
              <w:top w:val="nil"/>
            </w:tcBorders>
            <w:textDirection w:val="tbRlV"/>
          </w:tcPr>
          <w:p w14:paraId="0926F65E"/>
        </w:tc>
        <w:tc>
          <w:tcPr>
            <w:tcW w:w="945" w:type="dxa"/>
            <w:vMerge w:val="continue"/>
            <w:tcBorders>
              <w:top w:val="nil"/>
            </w:tcBorders>
          </w:tcPr>
          <w:p w14:paraId="470C1716"/>
        </w:tc>
        <w:tc>
          <w:tcPr>
            <w:tcW w:w="3658" w:type="dxa"/>
            <w:gridSpan w:val="4"/>
            <w:tcBorders>
              <w:top w:val="single" w:color="000000" w:sz="4" w:space="0"/>
            </w:tcBorders>
          </w:tcPr>
          <w:p w14:paraId="5C595A49">
            <w:pPr>
              <w:pStyle w:val="28"/>
              <w:spacing w:before="285" w:line="178" w:lineRule="auto"/>
              <w:ind w:left="119"/>
            </w:pPr>
            <w:r>
              <w:rPr>
                <w:spacing w:val="-4"/>
              </w:rPr>
              <w:t>3.</w:t>
            </w:r>
          </w:p>
        </w:tc>
      </w:tr>
      <w:tr w14:paraId="2C18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0" w:type="dxa"/>
            <w:vMerge w:val="restart"/>
            <w:tcBorders>
              <w:bottom w:val="nil"/>
            </w:tcBorders>
          </w:tcPr>
          <w:p w14:paraId="62E78B2C">
            <w:pPr>
              <w:spacing w:line="460" w:lineRule="auto"/>
            </w:pPr>
          </w:p>
          <w:p w14:paraId="55672E36">
            <w:pPr>
              <w:pStyle w:val="28"/>
              <w:spacing w:before="78" w:line="238" w:lineRule="auto"/>
              <w:ind w:left="134"/>
            </w:pPr>
            <w:r>
              <w:rPr>
                <w:spacing w:val="-5"/>
              </w:rPr>
              <w:t>本次</w:t>
            </w:r>
          </w:p>
          <w:p w14:paraId="344E1F8E">
            <w:pPr>
              <w:pStyle w:val="28"/>
              <w:spacing w:before="1" w:line="218" w:lineRule="auto"/>
              <w:ind w:left="132"/>
              <w:rPr>
                <w:lang w:eastAsia="zh-CN"/>
              </w:rPr>
            </w:pPr>
            <w:r>
              <w:rPr>
                <w:rFonts w:hint="eastAsia"/>
                <w:spacing w:val="-4"/>
                <w:lang w:eastAsia="zh-CN"/>
              </w:rPr>
              <w:t>竞谈</w:t>
            </w:r>
          </w:p>
          <w:p w14:paraId="1E841F45">
            <w:pPr>
              <w:pStyle w:val="28"/>
              <w:spacing w:before="26" w:line="220" w:lineRule="auto"/>
              <w:ind w:left="135"/>
            </w:pPr>
            <w:r>
              <w:rPr>
                <w:spacing w:val="-5"/>
              </w:rPr>
              <w:t>产品</w:t>
            </w:r>
          </w:p>
          <w:p w14:paraId="2E456B91">
            <w:pPr>
              <w:pStyle w:val="28"/>
              <w:spacing w:before="26" w:line="218" w:lineRule="auto"/>
              <w:ind w:left="138"/>
            </w:pPr>
            <w:r>
              <w:rPr>
                <w:spacing w:val="-6"/>
              </w:rPr>
              <w:t>情况</w:t>
            </w:r>
          </w:p>
        </w:tc>
        <w:tc>
          <w:tcPr>
            <w:tcW w:w="1644" w:type="dxa"/>
            <w:gridSpan w:val="3"/>
          </w:tcPr>
          <w:p w14:paraId="258C935A">
            <w:pPr>
              <w:pStyle w:val="28"/>
              <w:spacing w:before="37"/>
              <w:ind w:left="352"/>
              <w:rPr>
                <w:lang w:eastAsia="zh-CN"/>
              </w:rPr>
            </w:pPr>
            <w:r>
              <w:rPr>
                <w:spacing w:val="-5"/>
              </w:rPr>
              <w:t>本次</w:t>
            </w:r>
            <w:r>
              <w:rPr>
                <w:rFonts w:hint="eastAsia"/>
                <w:spacing w:val="-5"/>
                <w:lang w:eastAsia="zh-CN"/>
              </w:rPr>
              <w:t>竞谈</w:t>
            </w:r>
          </w:p>
          <w:p w14:paraId="222441F3">
            <w:pPr>
              <w:pStyle w:val="28"/>
              <w:spacing w:before="1" w:line="206" w:lineRule="auto"/>
              <w:ind w:left="353"/>
            </w:pPr>
            <w:r>
              <w:rPr>
                <w:spacing w:val="-4"/>
              </w:rPr>
              <w:t>产品名称</w:t>
            </w:r>
          </w:p>
        </w:tc>
        <w:tc>
          <w:tcPr>
            <w:tcW w:w="1616" w:type="dxa"/>
            <w:gridSpan w:val="2"/>
          </w:tcPr>
          <w:p w14:paraId="77630030">
            <w:pPr>
              <w:pStyle w:val="28"/>
              <w:spacing w:before="192" w:line="220" w:lineRule="auto"/>
              <w:ind w:left="351"/>
            </w:pPr>
            <w:r>
              <w:rPr>
                <w:spacing w:val="-14"/>
              </w:rPr>
              <w:t>型</w:t>
            </w:r>
            <w:r>
              <w:rPr>
                <w:spacing w:val="5"/>
              </w:rPr>
              <w:t xml:space="preserve">    </w:t>
            </w:r>
            <w:r>
              <w:rPr>
                <w:spacing w:val="-14"/>
              </w:rPr>
              <w:t>号</w:t>
            </w:r>
          </w:p>
        </w:tc>
        <w:tc>
          <w:tcPr>
            <w:tcW w:w="945" w:type="dxa"/>
          </w:tcPr>
          <w:p w14:paraId="34D36D2A">
            <w:pPr>
              <w:pStyle w:val="28"/>
              <w:spacing w:before="38" w:line="223" w:lineRule="auto"/>
              <w:ind w:left="128" w:right="109" w:firstLine="120"/>
            </w:pPr>
            <w:r>
              <w:rPr>
                <w:spacing w:val="-9"/>
              </w:rPr>
              <w:t>上年</w:t>
            </w:r>
            <w:r>
              <w:t xml:space="preserve">  </w:t>
            </w:r>
            <w:r>
              <w:rPr>
                <w:spacing w:val="-6"/>
              </w:rPr>
              <w:t>产销量</w:t>
            </w:r>
          </w:p>
        </w:tc>
        <w:tc>
          <w:tcPr>
            <w:tcW w:w="1262" w:type="dxa"/>
          </w:tcPr>
          <w:p w14:paraId="5272CC1F">
            <w:pPr>
              <w:pStyle w:val="28"/>
              <w:spacing w:before="38" w:line="223" w:lineRule="auto"/>
              <w:ind w:left="167" w:right="147"/>
            </w:pPr>
            <w:r>
              <w:rPr>
                <w:spacing w:val="-5"/>
              </w:rPr>
              <w:t>产品技术</w:t>
            </w:r>
            <w:r>
              <w:rPr>
                <w:spacing w:val="1"/>
              </w:rPr>
              <w:t xml:space="preserve"> </w:t>
            </w:r>
            <w:r>
              <w:rPr>
                <w:spacing w:val="-5"/>
              </w:rPr>
              <w:t>先进水平</w:t>
            </w:r>
          </w:p>
        </w:tc>
        <w:tc>
          <w:tcPr>
            <w:tcW w:w="1284" w:type="dxa"/>
            <w:gridSpan w:val="2"/>
          </w:tcPr>
          <w:p w14:paraId="016663E3">
            <w:pPr>
              <w:pStyle w:val="28"/>
              <w:spacing w:before="38" w:line="223" w:lineRule="auto"/>
              <w:ind w:left="170" w:right="164" w:firstLine="35"/>
            </w:pPr>
            <w:r>
              <w:rPr>
                <w:spacing w:val="-13"/>
              </w:rPr>
              <w:t>曾获何级</w:t>
            </w:r>
            <w:r>
              <w:t xml:space="preserve"> </w:t>
            </w:r>
            <w:r>
              <w:rPr>
                <w:spacing w:val="-4"/>
              </w:rPr>
              <w:t>何种奖励</w:t>
            </w:r>
          </w:p>
        </w:tc>
        <w:tc>
          <w:tcPr>
            <w:tcW w:w="1112" w:type="dxa"/>
          </w:tcPr>
          <w:p w14:paraId="3B8F5705">
            <w:pPr>
              <w:pStyle w:val="28"/>
              <w:spacing w:before="37"/>
              <w:jc w:val="center"/>
            </w:pPr>
            <w:r>
              <w:rPr>
                <w:spacing w:val="-5"/>
              </w:rPr>
              <w:t>主要用户名称</w:t>
            </w:r>
          </w:p>
        </w:tc>
      </w:tr>
      <w:tr w14:paraId="218EC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30" w:type="dxa"/>
            <w:vMerge w:val="continue"/>
            <w:tcBorders>
              <w:top w:val="nil"/>
              <w:bottom w:val="nil"/>
            </w:tcBorders>
          </w:tcPr>
          <w:p w14:paraId="797B7662"/>
        </w:tc>
        <w:tc>
          <w:tcPr>
            <w:tcW w:w="1644" w:type="dxa"/>
            <w:gridSpan w:val="3"/>
          </w:tcPr>
          <w:p w14:paraId="5941C481"/>
        </w:tc>
        <w:tc>
          <w:tcPr>
            <w:tcW w:w="1616" w:type="dxa"/>
            <w:gridSpan w:val="2"/>
          </w:tcPr>
          <w:p w14:paraId="09C50D5E"/>
        </w:tc>
        <w:tc>
          <w:tcPr>
            <w:tcW w:w="945" w:type="dxa"/>
          </w:tcPr>
          <w:p w14:paraId="7CC7EACC"/>
        </w:tc>
        <w:tc>
          <w:tcPr>
            <w:tcW w:w="1262" w:type="dxa"/>
          </w:tcPr>
          <w:p w14:paraId="2FC7D450"/>
        </w:tc>
        <w:tc>
          <w:tcPr>
            <w:tcW w:w="1284" w:type="dxa"/>
            <w:gridSpan w:val="2"/>
          </w:tcPr>
          <w:p w14:paraId="5AA297B0"/>
        </w:tc>
        <w:tc>
          <w:tcPr>
            <w:tcW w:w="1112" w:type="dxa"/>
          </w:tcPr>
          <w:p w14:paraId="72548D68"/>
        </w:tc>
      </w:tr>
      <w:tr w14:paraId="6FE3F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30" w:type="dxa"/>
            <w:vMerge w:val="continue"/>
            <w:tcBorders>
              <w:top w:val="nil"/>
              <w:bottom w:val="nil"/>
            </w:tcBorders>
          </w:tcPr>
          <w:p w14:paraId="6005B824"/>
        </w:tc>
        <w:tc>
          <w:tcPr>
            <w:tcW w:w="1644" w:type="dxa"/>
            <w:gridSpan w:val="3"/>
          </w:tcPr>
          <w:p w14:paraId="68FB29E7"/>
        </w:tc>
        <w:tc>
          <w:tcPr>
            <w:tcW w:w="1616" w:type="dxa"/>
            <w:gridSpan w:val="2"/>
          </w:tcPr>
          <w:p w14:paraId="455835C8"/>
        </w:tc>
        <w:tc>
          <w:tcPr>
            <w:tcW w:w="945" w:type="dxa"/>
          </w:tcPr>
          <w:p w14:paraId="25E70782"/>
        </w:tc>
        <w:tc>
          <w:tcPr>
            <w:tcW w:w="1262" w:type="dxa"/>
          </w:tcPr>
          <w:p w14:paraId="0F35D863"/>
        </w:tc>
        <w:tc>
          <w:tcPr>
            <w:tcW w:w="1284" w:type="dxa"/>
            <w:gridSpan w:val="2"/>
          </w:tcPr>
          <w:p w14:paraId="6FB2B61A"/>
        </w:tc>
        <w:tc>
          <w:tcPr>
            <w:tcW w:w="1112" w:type="dxa"/>
          </w:tcPr>
          <w:p w14:paraId="3AFABECC"/>
        </w:tc>
      </w:tr>
      <w:tr w14:paraId="6E373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30" w:type="dxa"/>
            <w:vMerge w:val="continue"/>
            <w:tcBorders>
              <w:top w:val="nil"/>
              <w:bottom w:val="nil"/>
            </w:tcBorders>
          </w:tcPr>
          <w:p w14:paraId="41833A1F"/>
        </w:tc>
        <w:tc>
          <w:tcPr>
            <w:tcW w:w="1644" w:type="dxa"/>
            <w:gridSpan w:val="3"/>
          </w:tcPr>
          <w:p w14:paraId="50F2991B"/>
        </w:tc>
        <w:tc>
          <w:tcPr>
            <w:tcW w:w="1616" w:type="dxa"/>
            <w:gridSpan w:val="2"/>
          </w:tcPr>
          <w:p w14:paraId="0A81BC7A"/>
        </w:tc>
        <w:tc>
          <w:tcPr>
            <w:tcW w:w="945" w:type="dxa"/>
          </w:tcPr>
          <w:p w14:paraId="5A99D48E"/>
        </w:tc>
        <w:tc>
          <w:tcPr>
            <w:tcW w:w="1262" w:type="dxa"/>
          </w:tcPr>
          <w:p w14:paraId="019CCC9D"/>
        </w:tc>
        <w:tc>
          <w:tcPr>
            <w:tcW w:w="1284" w:type="dxa"/>
            <w:gridSpan w:val="2"/>
          </w:tcPr>
          <w:p w14:paraId="1D71C1DC"/>
        </w:tc>
        <w:tc>
          <w:tcPr>
            <w:tcW w:w="1112" w:type="dxa"/>
          </w:tcPr>
          <w:p w14:paraId="5619F1E1"/>
        </w:tc>
      </w:tr>
      <w:tr w14:paraId="74AB2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30" w:type="dxa"/>
            <w:vMerge w:val="continue"/>
            <w:tcBorders>
              <w:top w:val="nil"/>
            </w:tcBorders>
          </w:tcPr>
          <w:p w14:paraId="2462C9D6"/>
        </w:tc>
        <w:tc>
          <w:tcPr>
            <w:tcW w:w="1644" w:type="dxa"/>
            <w:gridSpan w:val="3"/>
          </w:tcPr>
          <w:p w14:paraId="30403CC4"/>
        </w:tc>
        <w:tc>
          <w:tcPr>
            <w:tcW w:w="1616" w:type="dxa"/>
            <w:gridSpan w:val="2"/>
          </w:tcPr>
          <w:p w14:paraId="2FC76403"/>
        </w:tc>
        <w:tc>
          <w:tcPr>
            <w:tcW w:w="945" w:type="dxa"/>
          </w:tcPr>
          <w:p w14:paraId="0B6CFD66"/>
        </w:tc>
        <w:tc>
          <w:tcPr>
            <w:tcW w:w="1262" w:type="dxa"/>
          </w:tcPr>
          <w:p w14:paraId="54656228"/>
        </w:tc>
        <w:tc>
          <w:tcPr>
            <w:tcW w:w="1284" w:type="dxa"/>
            <w:gridSpan w:val="2"/>
          </w:tcPr>
          <w:p w14:paraId="1D8B43BF"/>
        </w:tc>
        <w:tc>
          <w:tcPr>
            <w:tcW w:w="1112" w:type="dxa"/>
          </w:tcPr>
          <w:p w14:paraId="352FB685"/>
        </w:tc>
      </w:tr>
      <w:tr w14:paraId="3BAB9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830" w:type="dxa"/>
            <w:vMerge w:val="restart"/>
            <w:tcBorders>
              <w:bottom w:val="nil"/>
            </w:tcBorders>
          </w:tcPr>
          <w:p w14:paraId="2A03DD45">
            <w:pPr>
              <w:spacing w:line="269" w:lineRule="auto"/>
            </w:pPr>
          </w:p>
          <w:p w14:paraId="51452EA0">
            <w:pPr>
              <w:spacing w:line="269" w:lineRule="auto"/>
            </w:pPr>
          </w:p>
          <w:p w14:paraId="3FFE1399">
            <w:pPr>
              <w:spacing w:line="270" w:lineRule="auto"/>
            </w:pPr>
          </w:p>
          <w:p w14:paraId="47CDC8F3">
            <w:pPr>
              <w:spacing w:line="270" w:lineRule="auto"/>
            </w:pPr>
          </w:p>
          <w:p w14:paraId="55DADEBD">
            <w:pPr>
              <w:spacing w:line="270" w:lineRule="auto"/>
            </w:pPr>
          </w:p>
          <w:p w14:paraId="6F38F637">
            <w:pPr>
              <w:spacing w:line="270" w:lineRule="auto"/>
            </w:pPr>
          </w:p>
          <w:p w14:paraId="03B24773">
            <w:pPr>
              <w:spacing w:line="270" w:lineRule="auto"/>
            </w:pPr>
          </w:p>
          <w:p w14:paraId="4177E765">
            <w:pPr>
              <w:spacing w:line="270" w:lineRule="auto"/>
            </w:pPr>
          </w:p>
          <w:p w14:paraId="3D232DCD">
            <w:pPr>
              <w:pStyle w:val="28"/>
              <w:spacing w:before="78" w:line="220" w:lineRule="auto"/>
              <w:ind w:left="135"/>
            </w:pPr>
            <w:r>
              <w:rPr>
                <w:spacing w:val="-5"/>
              </w:rPr>
              <w:t>其它</w:t>
            </w:r>
          </w:p>
        </w:tc>
        <w:tc>
          <w:tcPr>
            <w:tcW w:w="4205" w:type="dxa"/>
            <w:gridSpan w:val="6"/>
          </w:tcPr>
          <w:p w14:paraId="16E922CA">
            <w:pPr>
              <w:pStyle w:val="28"/>
              <w:spacing w:before="34" w:line="235" w:lineRule="auto"/>
              <w:ind w:left="121" w:right="35" w:hanging="2"/>
              <w:jc w:val="both"/>
            </w:pPr>
            <w:r>
              <w:rPr>
                <w:spacing w:val="-1"/>
              </w:rPr>
              <w:t>近 3</w:t>
            </w:r>
            <w:r>
              <w:rPr>
                <w:spacing w:val="30"/>
              </w:rPr>
              <w:t xml:space="preserve"> </w:t>
            </w:r>
            <w:r>
              <w:rPr>
                <w:spacing w:val="-1"/>
              </w:rPr>
              <w:t>年完成及正在执行的合同中发生</w:t>
            </w:r>
            <w:r>
              <w:t xml:space="preserve"> </w:t>
            </w:r>
            <w:r>
              <w:rPr>
                <w:spacing w:val="8"/>
              </w:rPr>
              <w:t>的由于交易响应人违约或部分违约而</w:t>
            </w:r>
            <w:r>
              <w:t xml:space="preserve"> </w:t>
            </w:r>
            <w:r>
              <w:rPr>
                <w:spacing w:val="8"/>
              </w:rPr>
              <w:t>引起诉讼和受到索赔的案件具体情况</w:t>
            </w:r>
            <w:r>
              <w:t xml:space="preserve"> </w:t>
            </w:r>
            <w:r>
              <w:rPr>
                <w:spacing w:val="-16"/>
              </w:rPr>
              <w:t>及结果（须如实填写，若对此进行隐瞒，</w:t>
            </w:r>
            <w:r>
              <w:rPr>
                <w:spacing w:val="9"/>
              </w:rPr>
              <w:t xml:space="preserve"> </w:t>
            </w:r>
            <w:r>
              <w:rPr>
                <w:spacing w:val="-5"/>
              </w:rPr>
              <w:t>尔后又被采购人或采购代理机构发现，</w:t>
            </w:r>
            <w:r>
              <w:rPr>
                <w:spacing w:val="15"/>
              </w:rPr>
              <w:t xml:space="preserve"> </w:t>
            </w:r>
            <w:r>
              <w:rPr>
                <w:spacing w:val="-13"/>
              </w:rPr>
              <w:t>或被它人举证成立， 其</w:t>
            </w:r>
            <w:r>
              <w:rPr>
                <w:rFonts w:hint="eastAsia"/>
                <w:spacing w:val="-13"/>
                <w:lang w:eastAsia="zh-CN"/>
              </w:rPr>
              <w:t>竞谈</w:t>
            </w:r>
            <w:r>
              <w:rPr>
                <w:spacing w:val="-13"/>
              </w:rPr>
              <w:t>资格将被取</w:t>
            </w:r>
            <w:r>
              <w:rPr>
                <w:spacing w:val="6"/>
              </w:rPr>
              <w:t xml:space="preserve"> </w:t>
            </w:r>
            <w:r>
              <w:rPr>
                <w:spacing w:val="-12"/>
              </w:rPr>
              <w:t>消）。</w:t>
            </w:r>
          </w:p>
        </w:tc>
        <w:tc>
          <w:tcPr>
            <w:tcW w:w="3658" w:type="dxa"/>
            <w:gridSpan w:val="4"/>
          </w:tcPr>
          <w:p w14:paraId="7226A84E">
            <w:pPr>
              <w:pStyle w:val="28"/>
              <w:spacing w:before="193" w:line="236" w:lineRule="auto"/>
              <w:ind w:left="122" w:right="118" w:firstLine="1"/>
              <w:jc w:val="both"/>
            </w:pPr>
            <w:r>
              <w:rPr>
                <w:spacing w:val="3"/>
              </w:rPr>
              <w:t>如有名称变更（非因该单位出现了与</w:t>
            </w:r>
            <w:r>
              <w:rPr>
                <w:spacing w:val="13"/>
              </w:rPr>
              <w:t xml:space="preserve"> </w:t>
            </w:r>
            <w:r>
              <w:rPr>
                <w:spacing w:val="4"/>
              </w:rPr>
              <w:t>报名（如果经此程序）时的营业性质</w:t>
            </w:r>
            <w:r>
              <w:t xml:space="preserve"> </w:t>
            </w:r>
            <w:r>
              <w:rPr>
                <w:spacing w:val="4"/>
              </w:rPr>
              <w:t>的根本改变以至不再满足本次</w:t>
            </w:r>
            <w:r>
              <w:rPr>
                <w:rFonts w:hint="eastAsia"/>
                <w:spacing w:val="4"/>
                <w:lang w:eastAsia="zh-CN"/>
              </w:rPr>
              <w:t>竞谈</w:t>
            </w:r>
            <w:r>
              <w:rPr>
                <w:spacing w:val="4"/>
              </w:rPr>
              <w:t>的</w:t>
            </w:r>
            <w:r>
              <w:rPr>
                <w:spacing w:val="3"/>
              </w:rPr>
              <w:t xml:space="preserve"> </w:t>
            </w:r>
            <w:r>
              <w:rPr>
                <w:spacing w:val="2"/>
              </w:rPr>
              <w:t>要求</w:t>
            </w:r>
            <w:r>
              <w:rPr>
                <w:spacing w:val="17"/>
              </w:rPr>
              <w:t>），</w:t>
            </w:r>
            <w:r>
              <w:rPr>
                <w:spacing w:val="2"/>
              </w:rPr>
              <w:t>说明原名称因何种原因变更</w:t>
            </w:r>
            <w:r>
              <w:rPr>
                <w:spacing w:val="1"/>
              </w:rPr>
              <w:t xml:space="preserve"> </w:t>
            </w:r>
            <w:r>
              <w:rPr>
                <w:spacing w:val="4"/>
              </w:rPr>
              <w:t>为现名称，并提供由工商管理部门出</w:t>
            </w:r>
            <w:r>
              <w:t xml:space="preserve"> </w:t>
            </w:r>
            <w:r>
              <w:rPr>
                <w:spacing w:val="-5"/>
              </w:rPr>
              <w:t>具的变更证明文件。</w:t>
            </w:r>
          </w:p>
        </w:tc>
      </w:tr>
      <w:tr w14:paraId="153FB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2" w:hRule="atLeast"/>
        </w:trPr>
        <w:tc>
          <w:tcPr>
            <w:tcW w:w="830" w:type="dxa"/>
            <w:vMerge w:val="continue"/>
            <w:tcBorders>
              <w:top w:val="nil"/>
            </w:tcBorders>
          </w:tcPr>
          <w:p w14:paraId="52D243BD"/>
        </w:tc>
        <w:tc>
          <w:tcPr>
            <w:tcW w:w="4205" w:type="dxa"/>
            <w:gridSpan w:val="6"/>
          </w:tcPr>
          <w:p w14:paraId="5066B895"/>
        </w:tc>
        <w:tc>
          <w:tcPr>
            <w:tcW w:w="3658" w:type="dxa"/>
            <w:gridSpan w:val="4"/>
          </w:tcPr>
          <w:p w14:paraId="3BC7505F"/>
        </w:tc>
      </w:tr>
    </w:tbl>
    <w:p w14:paraId="3A1AA386">
      <w:pPr>
        <w:pStyle w:val="5"/>
      </w:pPr>
    </w:p>
    <w:p w14:paraId="77A21623">
      <w:pPr>
        <w:sectPr>
          <w:pgSz w:w="11907" w:h="16839"/>
          <w:pgMar w:top="1440" w:right="1800" w:bottom="1440" w:left="1800" w:header="0" w:footer="850" w:gutter="0"/>
          <w:cols w:space="720" w:num="1"/>
        </w:sectPr>
      </w:pPr>
    </w:p>
    <w:p w14:paraId="0CFFF842">
      <w:pPr>
        <w:spacing w:before="63" w:line="224" w:lineRule="auto"/>
        <w:rPr>
          <w:rFonts w:ascii="仿宋" w:hAnsi="仿宋" w:eastAsia="仿宋" w:cs="仿宋"/>
          <w:sz w:val="31"/>
          <w:szCs w:val="31"/>
        </w:rPr>
      </w:pPr>
      <w:r>
        <w:rPr>
          <w:rFonts w:ascii="仿宋" w:hAnsi="仿宋" w:eastAsia="仿宋" w:cs="仿宋"/>
          <w:spacing w:val="-8"/>
          <w:sz w:val="31"/>
          <w:szCs w:val="31"/>
        </w:rPr>
        <w:t>附件</w:t>
      </w:r>
      <w:r>
        <w:rPr>
          <w:rFonts w:ascii="仿宋" w:hAnsi="仿宋" w:eastAsia="仿宋" w:cs="仿宋"/>
          <w:spacing w:val="-57"/>
          <w:sz w:val="31"/>
          <w:szCs w:val="31"/>
        </w:rPr>
        <w:t xml:space="preserve"> </w:t>
      </w:r>
      <w:r>
        <w:rPr>
          <w:rFonts w:ascii="仿宋" w:hAnsi="仿宋" w:eastAsia="仿宋" w:cs="仿宋"/>
          <w:spacing w:val="-8"/>
          <w:sz w:val="31"/>
          <w:szCs w:val="31"/>
        </w:rPr>
        <w:t>7：</w:t>
      </w:r>
    </w:p>
    <w:p w14:paraId="75A63A08">
      <w:pPr>
        <w:spacing w:before="148" w:line="218" w:lineRule="auto"/>
        <w:ind w:left="3037"/>
        <w:rPr>
          <w:rFonts w:ascii="仿宋" w:hAnsi="仿宋" w:eastAsia="仿宋" w:cs="仿宋"/>
          <w:sz w:val="36"/>
          <w:szCs w:val="36"/>
        </w:rPr>
      </w:pPr>
      <w:r>
        <w:rPr>
          <w:rFonts w:ascii="仿宋" w:hAnsi="仿宋" w:eastAsia="仿宋" w:cs="仿宋"/>
          <w:spacing w:val="-3"/>
          <w:sz w:val="36"/>
          <w:szCs w:val="36"/>
          <w14:textOutline w14:w="6527" w14:cap="flat" w14:cmpd="sng" w14:algn="ctr">
            <w14:solidFill>
              <w14:srgbClr w14:val="000000"/>
            </w14:solidFill>
            <w14:prstDash w14:val="solid"/>
            <w14:miter w14:val="0"/>
          </w14:textOutline>
        </w:rPr>
        <w:t>商务部分正负偏离表</w:t>
      </w:r>
    </w:p>
    <w:p w14:paraId="39804430">
      <w:pPr>
        <w:spacing w:before="147" w:line="217" w:lineRule="auto"/>
        <w:ind w:left="1624"/>
        <w:rPr>
          <w:rFonts w:ascii="仿宋" w:hAnsi="仿宋" w:eastAsia="仿宋" w:cs="仿宋"/>
          <w:sz w:val="28"/>
          <w:szCs w:val="28"/>
        </w:rPr>
      </w:pPr>
      <w:r>
        <w:rPr>
          <w:rFonts w:ascii="仿宋" w:hAnsi="仿宋" w:eastAsia="仿宋" w:cs="仿宋"/>
          <w:spacing w:val="-8"/>
          <w:sz w:val="28"/>
          <w:szCs w:val="28"/>
        </w:rPr>
        <w:t>（由交易响应人据实提交， 表格不够自行添加）</w:t>
      </w:r>
    </w:p>
    <w:p w14:paraId="40BD7D0E">
      <w:pPr>
        <w:spacing w:line="82" w:lineRule="exact"/>
      </w:pPr>
    </w:p>
    <w:tbl>
      <w:tblPr>
        <w:tblStyle w:val="27"/>
        <w:tblW w:w="8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264"/>
        <w:gridCol w:w="2704"/>
        <w:gridCol w:w="2721"/>
        <w:gridCol w:w="1420"/>
      </w:tblGrid>
      <w:tr w14:paraId="2D12A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652" w:type="dxa"/>
            <w:textDirection w:val="tbRlV"/>
          </w:tcPr>
          <w:p w14:paraId="4413981B">
            <w:pPr>
              <w:pStyle w:val="28"/>
              <w:spacing w:before="202" w:line="202" w:lineRule="auto"/>
              <w:ind w:left="228"/>
            </w:pPr>
            <w:r>
              <w:rPr>
                <w:spacing w:val="34"/>
              </w:rPr>
              <w:t>序号</w:t>
            </w:r>
          </w:p>
        </w:tc>
        <w:tc>
          <w:tcPr>
            <w:tcW w:w="1264" w:type="dxa"/>
          </w:tcPr>
          <w:p w14:paraId="6A937139">
            <w:pPr>
              <w:pStyle w:val="28"/>
              <w:spacing w:before="229" w:line="227" w:lineRule="auto"/>
              <w:ind w:left="288" w:right="152" w:hanging="121"/>
            </w:pPr>
            <w:r>
              <w:rPr>
                <w:spacing w:val="-6"/>
              </w:rPr>
              <w:t>货物或服</w:t>
            </w:r>
            <w:r>
              <w:rPr>
                <w:spacing w:val="2"/>
              </w:rPr>
              <w:t xml:space="preserve"> </w:t>
            </w:r>
            <w:r>
              <w:rPr>
                <w:spacing w:val="-6"/>
              </w:rPr>
              <w:t>务名称</w:t>
            </w:r>
          </w:p>
        </w:tc>
        <w:tc>
          <w:tcPr>
            <w:tcW w:w="2704" w:type="dxa"/>
          </w:tcPr>
          <w:p w14:paraId="1E10EE3F">
            <w:pPr>
              <w:spacing w:line="304" w:lineRule="auto"/>
            </w:pPr>
          </w:p>
          <w:p w14:paraId="2486E3A3">
            <w:pPr>
              <w:pStyle w:val="28"/>
              <w:spacing w:before="78" w:line="218" w:lineRule="auto"/>
              <w:ind w:left="645"/>
            </w:pPr>
            <w:r>
              <w:rPr>
                <w:rFonts w:hint="eastAsia"/>
                <w:spacing w:val="-3"/>
                <w:lang w:eastAsia="zh-CN"/>
              </w:rPr>
              <w:t>竞谈</w:t>
            </w:r>
            <w:r>
              <w:rPr>
                <w:spacing w:val="-3"/>
              </w:rPr>
              <w:t>文件要求</w:t>
            </w:r>
          </w:p>
        </w:tc>
        <w:tc>
          <w:tcPr>
            <w:tcW w:w="2721" w:type="dxa"/>
          </w:tcPr>
          <w:p w14:paraId="6658BECD">
            <w:pPr>
              <w:spacing w:line="304" w:lineRule="auto"/>
            </w:pPr>
          </w:p>
          <w:p w14:paraId="4D08BA8D">
            <w:pPr>
              <w:pStyle w:val="28"/>
              <w:spacing w:before="78" w:line="218" w:lineRule="auto"/>
              <w:ind w:left="411"/>
            </w:pPr>
            <w:r>
              <w:rPr>
                <w:rFonts w:hint="eastAsia"/>
                <w:spacing w:val="-2"/>
                <w:lang w:eastAsia="zh-CN"/>
              </w:rPr>
              <w:t>竞谈</w:t>
            </w:r>
            <w:r>
              <w:rPr>
                <w:spacing w:val="-2"/>
              </w:rPr>
              <w:t>文件响应情况</w:t>
            </w:r>
          </w:p>
        </w:tc>
        <w:tc>
          <w:tcPr>
            <w:tcW w:w="1420" w:type="dxa"/>
          </w:tcPr>
          <w:p w14:paraId="3C21FEA0">
            <w:pPr>
              <w:spacing w:line="304" w:lineRule="auto"/>
            </w:pPr>
          </w:p>
          <w:p w14:paraId="36F9599A">
            <w:pPr>
              <w:pStyle w:val="28"/>
              <w:spacing w:before="78" w:line="218" w:lineRule="auto"/>
              <w:ind w:left="241"/>
            </w:pPr>
            <w:r>
              <w:rPr>
                <w:spacing w:val="-4"/>
              </w:rPr>
              <w:t>偏离说明</w:t>
            </w:r>
          </w:p>
        </w:tc>
      </w:tr>
      <w:tr w14:paraId="738C3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52" w:type="dxa"/>
          </w:tcPr>
          <w:p w14:paraId="5140D867">
            <w:pPr>
              <w:pStyle w:val="28"/>
              <w:spacing w:before="132" w:line="179" w:lineRule="auto"/>
              <w:ind w:left="289"/>
            </w:pPr>
            <w:r>
              <w:t>1</w:t>
            </w:r>
          </w:p>
        </w:tc>
        <w:tc>
          <w:tcPr>
            <w:tcW w:w="1264" w:type="dxa"/>
          </w:tcPr>
          <w:p w14:paraId="3DF32A77"/>
        </w:tc>
        <w:tc>
          <w:tcPr>
            <w:tcW w:w="2704" w:type="dxa"/>
          </w:tcPr>
          <w:p w14:paraId="7B048AE1"/>
        </w:tc>
        <w:tc>
          <w:tcPr>
            <w:tcW w:w="2721" w:type="dxa"/>
          </w:tcPr>
          <w:p w14:paraId="4DA3CC3D"/>
        </w:tc>
        <w:tc>
          <w:tcPr>
            <w:tcW w:w="1420" w:type="dxa"/>
          </w:tcPr>
          <w:p w14:paraId="0358F597"/>
        </w:tc>
      </w:tr>
      <w:tr w14:paraId="0617E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52" w:type="dxa"/>
          </w:tcPr>
          <w:p w14:paraId="167A7823">
            <w:pPr>
              <w:pStyle w:val="28"/>
              <w:spacing w:before="203" w:line="178" w:lineRule="auto"/>
              <w:ind w:left="275"/>
            </w:pPr>
            <w:r>
              <w:t>2</w:t>
            </w:r>
          </w:p>
        </w:tc>
        <w:tc>
          <w:tcPr>
            <w:tcW w:w="1264" w:type="dxa"/>
          </w:tcPr>
          <w:p w14:paraId="02C1AAF9"/>
        </w:tc>
        <w:tc>
          <w:tcPr>
            <w:tcW w:w="2704" w:type="dxa"/>
          </w:tcPr>
          <w:p w14:paraId="45C7AD99"/>
        </w:tc>
        <w:tc>
          <w:tcPr>
            <w:tcW w:w="2721" w:type="dxa"/>
          </w:tcPr>
          <w:p w14:paraId="7A6D01CF"/>
        </w:tc>
        <w:tc>
          <w:tcPr>
            <w:tcW w:w="1420" w:type="dxa"/>
          </w:tcPr>
          <w:p w14:paraId="5EC27F43"/>
        </w:tc>
      </w:tr>
      <w:tr w14:paraId="1BE6B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52" w:type="dxa"/>
          </w:tcPr>
          <w:p w14:paraId="66F866CA">
            <w:pPr>
              <w:pStyle w:val="28"/>
              <w:spacing w:before="127" w:line="178" w:lineRule="auto"/>
              <w:ind w:left="276"/>
            </w:pPr>
            <w:r>
              <w:t>3</w:t>
            </w:r>
          </w:p>
        </w:tc>
        <w:tc>
          <w:tcPr>
            <w:tcW w:w="1264" w:type="dxa"/>
          </w:tcPr>
          <w:p w14:paraId="61FCE4F2"/>
        </w:tc>
        <w:tc>
          <w:tcPr>
            <w:tcW w:w="2704" w:type="dxa"/>
          </w:tcPr>
          <w:p w14:paraId="1D7A2CEF"/>
        </w:tc>
        <w:tc>
          <w:tcPr>
            <w:tcW w:w="2721" w:type="dxa"/>
          </w:tcPr>
          <w:p w14:paraId="1D622FAD"/>
        </w:tc>
        <w:tc>
          <w:tcPr>
            <w:tcW w:w="1420" w:type="dxa"/>
          </w:tcPr>
          <w:p w14:paraId="03D9E231"/>
        </w:tc>
      </w:tr>
      <w:tr w14:paraId="6E76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52" w:type="dxa"/>
          </w:tcPr>
          <w:p w14:paraId="539463BF"/>
        </w:tc>
        <w:tc>
          <w:tcPr>
            <w:tcW w:w="1264" w:type="dxa"/>
          </w:tcPr>
          <w:p w14:paraId="54C5F37E"/>
        </w:tc>
        <w:tc>
          <w:tcPr>
            <w:tcW w:w="2704" w:type="dxa"/>
          </w:tcPr>
          <w:p w14:paraId="1D768383"/>
        </w:tc>
        <w:tc>
          <w:tcPr>
            <w:tcW w:w="2721" w:type="dxa"/>
          </w:tcPr>
          <w:p w14:paraId="1AFD056D"/>
        </w:tc>
        <w:tc>
          <w:tcPr>
            <w:tcW w:w="1420" w:type="dxa"/>
          </w:tcPr>
          <w:p w14:paraId="5AF07CC6"/>
        </w:tc>
      </w:tr>
    </w:tbl>
    <w:p w14:paraId="49F834B4">
      <w:pPr>
        <w:spacing w:before="36" w:line="226" w:lineRule="auto"/>
        <w:rPr>
          <w:rFonts w:ascii="仿宋" w:hAnsi="仿宋" w:eastAsia="仿宋" w:cs="仿宋"/>
          <w:sz w:val="24"/>
          <w:szCs w:val="24"/>
        </w:rPr>
      </w:pPr>
      <w:r>
        <w:rPr>
          <w:rFonts w:ascii="仿宋" w:hAnsi="仿宋" w:eastAsia="仿宋" w:cs="仿宋"/>
          <w:spacing w:val="-19"/>
          <w:sz w:val="24"/>
          <w:szCs w:val="24"/>
          <w14:textOutline w14:w="4356" w14:cap="flat" w14:cmpd="sng" w14:algn="ctr">
            <w14:solidFill>
              <w14:srgbClr w14:val="000000"/>
            </w14:solidFill>
            <w14:prstDash w14:val="solid"/>
            <w14:miter w14:val="0"/>
          </w14:textOutline>
        </w:rPr>
        <w:t>注：</w:t>
      </w:r>
    </w:p>
    <w:p w14:paraId="4062698B">
      <w:pPr>
        <w:spacing w:line="300" w:lineRule="auto"/>
        <w:contextualSpacing/>
        <w:rPr>
          <w:rFonts w:ascii="仿宋_GB2312" w:hAnsi="宋体" w:eastAsia="仿宋_GB2312"/>
          <w:sz w:val="28"/>
          <w:szCs w:val="28"/>
        </w:rPr>
      </w:pPr>
      <w:r>
        <w:rPr>
          <w:rFonts w:hint="eastAsia" w:ascii="仿宋_GB2312" w:hAnsi="宋体" w:eastAsia="仿宋_GB2312"/>
          <w:sz w:val="28"/>
          <w:szCs w:val="28"/>
        </w:rPr>
        <w:t>1、交易响应人提交的</w:t>
      </w:r>
      <w:r>
        <w:rPr>
          <w:rFonts w:hint="eastAsia" w:ascii="仿宋_GB2312" w:hAnsi="宋体" w:eastAsia="仿宋_GB2312"/>
          <w:sz w:val="28"/>
          <w:szCs w:val="28"/>
          <w:lang w:eastAsia="zh-CN"/>
        </w:rPr>
        <w:t>竞谈</w:t>
      </w:r>
      <w:r>
        <w:rPr>
          <w:rFonts w:hint="eastAsia" w:ascii="仿宋_GB2312" w:hAnsi="宋体" w:eastAsia="仿宋_GB2312"/>
          <w:sz w:val="28"/>
          <w:szCs w:val="28"/>
        </w:rPr>
        <w:t>文件中与</w:t>
      </w:r>
      <w:r>
        <w:rPr>
          <w:rFonts w:hint="eastAsia" w:ascii="仿宋_GB2312" w:hAnsi="宋体" w:eastAsia="仿宋_GB2312"/>
          <w:sz w:val="28"/>
          <w:szCs w:val="28"/>
          <w:lang w:eastAsia="zh-CN"/>
        </w:rPr>
        <w:t>竞谈</w:t>
      </w:r>
      <w:r>
        <w:rPr>
          <w:rFonts w:hint="eastAsia" w:ascii="仿宋_GB2312" w:hAnsi="宋体" w:eastAsia="仿宋_GB2312"/>
          <w:sz w:val="28"/>
          <w:szCs w:val="28"/>
        </w:rPr>
        <w:t>文件第三部分“项目需求说明”中的商务、技术部分的要求有不同时，应逐条填列在偏离表中， 否则将认为交易响应人接受</w:t>
      </w:r>
      <w:r>
        <w:rPr>
          <w:rFonts w:hint="eastAsia" w:ascii="仿宋_GB2312" w:hAnsi="宋体" w:eastAsia="仿宋_GB2312"/>
          <w:sz w:val="28"/>
          <w:szCs w:val="28"/>
          <w:lang w:eastAsia="zh-CN"/>
        </w:rPr>
        <w:t>竞谈</w:t>
      </w:r>
      <w:r>
        <w:rPr>
          <w:rFonts w:hint="eastAsia" w:ascii="仿宋_GB2312" w:hAnsi="宋体" w:eastAsia="仿宋_GB2312"/>
          <w:sz w:val="28"/>
          <w:szCs w:val="28"/>
        </w:rPr>
        <w:t>文件的所有要求。完全响应部分不填。</w:t>
      </w:r>
    </w:p>
    <w:p w14:paraId="03CAD74B">
      <w:pPr>
        <w:spacing w:line="300" w:lineRule="auto"/>
        <w:contextualSpacing/>
        <w:rPr>
          <w:rFonts w:ascii="仿宋_GB2312" w:hAnsi="宋体" w:eastAsia="仿宋_GB2312"/>
          <w:sz w:val="28"/>
          <w:szCs w:val="28"/>
        </w:rPr>
      </w:pPr>
      <w:r>
        <w:rPr>
          <w:rFonts w:hint="eastAsia" w:ascii="仿宋_GB2312" w:hAnsi="宋体" w:eastAsia="仿宋_GB2312"/>
          <w:sz w:val="28"/>
          <w:szCs w:val="28"/>
        </w:rPr>
        <w:t>2、偏离说明”一栏选择“正偏离”、“负偏离”进行填写。正偏离的确认和负偏离的是否响应</w:t>
      </w:r>
      <w:r>
        <w:rPr>
          <w:rFonts w:hint="eastAsia" w:ascii="仿宋_GB2312" w:hAnsi="宋体" w:eastAsia="仿宋_GB2312"/>
          <w:sz w:val="28"/>
          <w:szCs w:val="28"/>
          <w:lang w:eastAsia="zh-CN"/>
        </w:rPr>
        <w:t>竞谈</w:t>
      </w:r>
      <w:r>
        <w:rPr>
          <w:rFonts w:hint="eastAsia" w:ascii="仿宋_GB2312" w:hAnsi="宋体" w:eastAsia="仿宋_GB2312"/>
          <w:sz w:val="28"/>
          <w:szCs w:val="28"/>
        </w:rPr>
        <w:t>文件，经评审专家多数认定。</w:t>
      </w:r>
    </w:p>
    <w:p w14:paraId="3BE43339">
      <w:pPr>
        <w:spacing w:line="300" w:lineRule="auto"/>
        <w:contextualSpacing/>
        <w:rPr>
          <w:rFonts w:ascii="仿宋_GB2312" w:hAnsi="宋体" w:eastAsia="仿宋_GB2312"/>
          <w:sz w:val="28"/>
          <w:szCs w:val="28"/>
        </w:rPr>
      </w:pPr>
      <w:r>
        <w:rPr>
          <w:rFonts w:hint="eastAsia" w:ascii="仿宋_GB2312" w:hAnsi="宋体" w:eastAsia="仿宋_GB2312"/>
          <w:sz w:val="28"/>
          <w:szCs w:val="28"/>
        </w:rPr>
        <w:t>3、交易响应人如果虚假响应， 将承担被没收全额/部分保证金的风险。</w:t>
      </w:r>
    </w:p>
    <w:p w14:paraId="01E8A698">
      <w:pPr>
        <w:spacing w:line="300" w:lineRule="auto"/>
        <w:contextualSpacing/>
        <w:rPr>
          <w:rFonts w:ascii="仿宋_GB2312" w:hAnsi="宋体" w:eastAsia="仿宋_GB2312"/>
          <w:sz w:val="28"/>
          <w:szCs w:val="28"/>
        </w:rPr>
      </w:pPr>
      <w:r>
        <w:rPr>
          <w:rFonts w:hint="eastAsia" w:ascii="仿宋_GB2312" w:hAnsi="宋体" w:eastAsia="仿宋_GB2312"/>
          <w:sz w:val="28"/>
          <w:szCs w:val="28"/>
        </w:rPr>
        <w:t>4、交易响应人若提供其他增值服务</w:t>
      </w:r>
      <w:r>
        <w:rPr>
          <w:rFonts w:hint="eastAsia" w:ascii="仿宋_GB2312" w:hAnsi="宋体" w:eastAsia="仿宋_GB2312"/>
          <w:sz w:val="28"/>
          <w:szCs w:val="28"/>
          <w:lang w:eastAsia="zh-CN"/>
        </w:rPr>
        <w:t>，</w:t>
      </w:r>
      <w:r>
        <w:rPr>
          <w:rFonts w:hint="eastAsia" w:ascii="仿宋_GB2312" w:hAnsi="宋体" w:eastAsia="仿宋_GB2312"/>
          <w:sz w:val="28"/>
          <w:szCs w:val="28"/>
        </w:rPr>
        <w:t>可以在表中自行据实填写。</w:t>
      </w:r>
    </w:p>
    <w:p w14:paraId="4392CAC9">
      <w:pPr>
        <w:spacing w:line="300" w:lineRule="auto"/>
        <w:ind w:firstLine="560" w:firstLineChars="200"/>
        <w:contextualSpacing/>
        <w:rPr>
          <w:rFonts w:ascii="仿宋_GB2312" w:hAnsi="宋体" w:eastAsia="仿宋_GB2312"/>
          <w:sz w:val="28"/>
          <w:szCs w:val="28"/>
        </w:rPr>
        <w:sectPr>
          <w:pgSz w:w="11907" w:h="16839"/>
          <w:pgMar w:top="1440" w:right="1800" w:bottom="1440" w:left="1800" w:header="0" w:footer="850" w:gutter="0"/>
          <w:cols w:space="720" w:num="1"/>
        </w:sectPr>
      </w:pPr>
    </w:p>
    <w:p w14:paraId="7E5FC952">
      <w:pPr>
        <w:spacing w:before="63" w:line="224" w:lineRule="auto"/>
        <w:rPr>
          <w:rFonts w:ascii="仿宋" w:hAnsi="仿宋" w:eastAsia="仿宋" w:cs="仿宋"/>
          <w:sz w:val="31"/>
          <w:szCs w:val="31"/>
        </w:rPr>
      </w:pPr>
      <w:r>
        <w:rPr>
          <w:rFonts w:ascii="仿宋" w:hAnsi="仿宋" w:eastAsia="仿宋" w:cs="仿宋"/>
          <w:spacing w:val="-7"/>
          <w:sz w:val="31"/>
          <w:szCs w:val="31"/>
        </w:rPr>
        <w:t>附件</w:t>
      </w:r>
      <w:r>
        <w:rPr>
          <w:rFonts w:ascii="仿宋" w:hAnsi="仿宋" w:eastAsia="仿宋" w:cs="仿宋"/>
          <w:spacing w:val="-61"/>
          <w:sz w:val="31"/>
          <w:szCs w:val="31"/>
        </w:rPr>
        <w:t xml:space="preserve"> </w:t>
      </w:r>
      <w:r>
        <w:rPr>
          <w:rFonts w:ascii="仿宋" w:hAnsi="仿宋" w:eastAsia="仿宋" w:cs="仿宋"/>
          <w:spacing w:val="-7"/>
          <w:sz w:val="31"/>
          <w:szCs w:val="31"/>
        </w:rPr>
        <w:t>8：</w:t>
      </w:r>
    </w:p>
    <w:p w14:paraId="3734FC81">
      <w:pPr>
        <w:spacing w:before="148" w:line="218" w:lineRule="auto"/>
        <w:ind w:left="3025"/>
        <w:rPr>
          <w:rFonts w:ascii="仿宋" w:hAnsi="仿宋" w:eastAsia="仿宋" w:cs="仿宋"/>
          <w:sz w:val="36"/>
          <w:szCs w:val="36"/>
        </w:rPr>
      </w:pPr>
      <w:r>
        <w:rPr>
          <w:rFonts w:ascii="仿宋" w:hAnsi="仿宋" w:eastAsia="仿宋" w:cs="仿宋"/>
          <w:spacing w:val="-2"/>
          <w:sz w:val="36"/>
          <w:szCs w:val="36"/>
          <w14:textOutline w14:w="6527" w14:cap="flat" w14:cmpd="sng" w14:algn="ctr">
            <w14:solidFill>
              <w14:srgbClr w14:val="000000"/>
            </w14:solidFill>
            <w14:prstDash w14:val="solid"/>
            <w14:miter w14:val="0"/>
          </w14:textOutline>
        </w:rPr>
        <w:t>技术部分正负偏离表</w:t>
      </w:r>
    </w:p>
    <w:p w14:paraId="6291C445">
      <w:pPr>
        <w:spacing w:before="147" w:line="217" w:lineRule="auto"/>
        <w:ind w:left="1624"/>
        <w:rPr>
          <w:rFonts w:ascii="仿宋" w:hAnsi="仿宋" w:eastAsia="仿宋" w:cs="仿宋"/>
          <w:sz w:val="28"/>
          <w:szCs w:val="28"/>
        </w:rPr>
      </w:pPr>
      <w:r>
        <w:rPr>
          <w:rFonts w:ascii="仿宋" w:hAnsi="仿宋" w:eastAsia="仿宋" w:cs="仿宋"/>
          <w:spacing w:val="-8"/>
          <w:sz w:val="28"/>
          <w:szCs w:val="28"/>
        </w:rPr>
        <w:t>（由交易响应人据实提交， 表格不够自行添加）</w:t>
      </w:r>
    </w:p>
    <w:p w14:paraId="38E1976E">
      <w:pPr>
        <w:spacing w:line="82" w:lineRule="exact"/>
      </w:pPr>
    </w:p>
    <w:tbl>
      <w:tblPr>
        <w:tblStyle w:val="27"/>
        <w:tblW w:w="8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264"/>
        <w:gridCol w:w="2704"/>
        <w:gridCol w:w="2721"/>
        <w:gridCol w:w="1420"/>
      </w:tblGrid>
      <w:tr w14:paraId="58118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652" w:type="dxa"/>
            <w:textDirection w:val="tbRlV"/>
          </w:tcPr>
          <w:p w14:paraId="4C626513">
            <w:pPr>
              <w:pStyle w:val="28"/>
              <w:spacing w:before="202" w:line="202" w:lineRule="auto"/>
              <w:ind w:left="228"/>
            </w:pPr>
            <w:r>
              <w:rPr>
                <w:spacing w:val="34"/>
              </w:rPr>
              <w:t>序号</w:t>
            </w:r>
          </w:p>
        </w:tc>
        <w:tc>
          <w:tcPr>
            <w:tcW w:w="1264" w:type="dxa"/>
          </w:tcPr>
          <w:p w14:paraId="3BD5DB40">
            <w:pPr>
              <w:pStyle w:val="28"/>
              <w:spacing w:before="229" w:line="227" w:lineRule="auto"/>
              <w:ind w:left="288" w:right="152" w:hanging="121"/>
            </w:pPr>
            <w:r>
              <w:rPr>
                <w:spacing w:val="-6"/>
              </w:rPr>
              <w:t>货物或服</w:t>
            </w:r>
            <w:r>
              <w:rPr>
                <w:spacing w:val="2"/>
              </w:rPr>
              <w:t xml:space="preserve"> </w:t>
            </w:r>
            <w:r>
              <w:rPr>
                <w:spacing w:val="-6"/>
              </w:rPr>
              <w:t>务名称</w:t>
            </w:r>
          </w:p>
        </w:tc>
        <w:tc>
          <w:tcPr>
            <w:tcW w:w="2704" w:type="dxa"/>
          </w:tcPr>
          <w:p w14:paraId="174732A4">
            <w:pPr>
              <w:spacing w:line="304" w:lineRule="auto"/>
            </w:pPr>
          </w:p>
          <w:p w14:paraId="1D4672C3">
            <w:pPr>
              <w:pStyle w:val="28"/>
              <w:spacing w:before="78" w:line="218" w:lineRule="auto"/>
              <w:ind w:left="645"/>
            </w:pPr>
            <w:r>
              <w:rPr>
                <w:rFonts w:hint="eastAsia"/>
                <w:spacing w:val="-3"/>
                <w:lang w:eastAsia="zh-CN"/>
              </w:rPr>
              <w:t>竞谈</w:t>
            </w:r>
            <w:r>
              <w:rPr>
                <w:spacing w:val="-3"/>
              </w:rPr>
              <w:t>文件要求</w:t>
            </w:r>
          </w:p>
        </w:tc>
        <w:tc>
          <w:tcPr>
            <w:tcW w:w="2721" w:type="dxa"/>
          </w:tcPr>
          <w:p w14:paraId="6912B90F">
            <w:pPr>
              <w:spacing w:line="304" w:lineRule="auto"/>
            </w:pPr>
          </w:p>
          <w:p w14:paraId="75138855">
            <w:pPr>
              <w:pStyle w:val="28"/>
              <w:spacing w:before="78" w:line="218" w:lineRule="auto"/>
              <w:ind w:left="411"/>
            </w:pPr>
            <w:r>
              <w:rPr>
                <w:rFonts w:hint="eastAsia"/>
                <w:spacing w:val="-2"/>
                <w:lang w:eastAsia="zh-CN"/>
              </w:rPr>
              <w:t>竞谈</w:t>
            </w:r>
            <w:r>
              <w:rPr>
                <w:spacing w:val="-2"/>
              </w:rPr>
              <w:t>文件响应情况</w:t>
            </w:r>
          </w:p>
        </w:tc>
        <w:tc>
          <w:tcPr>
            <w:tcW w:w="1420" w:type="dxa"/>
          </w:tcPr>
          <w:p w14:paraId="34D061F8">
            <w:pPr>
              <w:spacing w:line="273" w:lineRule="auto"/>
            </w:pPr>
          </w:p>
          <w:p w14:paraId="1925A332">
            <w:pPr>
              <w:pStyle w:val="28"/>
              <w:spacing w:before="78" w:line="218" w:lineRule="auto"/>
              <w:ind w:left="241"/>
            </w:pPr>
            <w:r>
              <w:rPr>
                <w:spacing w:val="-4"/>
              </w:rPr>
              <w:t>偏离说明</w:t>
            </w:r>
          </w:p>
        </w:tc>
      </w:tr>
      <w:tr w14:paraId="2F1AE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52" w:type="dxa"/>
          </w:tcPr>
          <w:p w14:paraId="7B156BEC">
            <w:pPr>
              <w:pStyle w:val="28"/>
              <w:spacing w:before="81" w:line="179" w:lineRule="auto"/>
              <w:ind w:left="289"/>
            </w:pPr>
            <w:r>
              <w:t>1</w:t>
            </w:r>
          </w:p>
        </w:tc>
        <w:tc>
          <w:tcPr>
            <w:tcW w:w="1264" w:type="dxa"/>
          </w:tcPr>
          <w:p w14:paraId="45338EDB"/>
        </w:tc>
        <w:tc>
          <w:tcPr>
            <w:tcW w:w="2704" w:type="dxa"/>
          </w:tcPr>
          <w:p w14:paraId="7625026F"/>
        </w:tc>
        <w:tc>
          <w:tcPr>
            <w:tcW w:w="2721" w:type="dxa"/>
          </w:tcPr>
          <w:p w14:paraId="121995DC"/>
        </w:tc>
        <w:tc>
          <w:tcPr>
            <w:tcW w:w="1420" w:type="dxa"/>
          </w:tcPr>
          <w:p w14:paraId="10FC2685"/>
        </w:tc>
      </w:tr>
      <w:tr w14:paraId="3260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2" w:type="dxa"/>
          </w:tcPr>
          <w:p w14:paraId="56AF0722">
            <w:pPr>
              <w:pStyle w:val="28"/>
              <w:spacing w:before="83" w:line="171" w:lineRule="auto"/>
              <w:ind w:left="275"/>
            </w:pPr>
            <w:r>
              <w:t>2</w:t>
            </w:r>
          </w:p>
        </w:tc>
        <w:tc>
          <w:tcPr>
            <w:tcW w:w="1264" w:type="dxa"/>
          </w:tcPr>
          <w:p w14:paraId="370D991E"/>
        </w:tc>
        <w:tc>
          <w:tcPr>
            <w:tcW w:w="2704" w:type="dxa"/>
          </w:tcPr>
          <w:p w14:paraId="00C73549"/>
        </w:tc>
        <w:tc>
          <w:tcPr>
            <w:tcW w:w="2721" w:type="dxa"/>
          </w:tcPr>
          <w:p w14:paraId="16921E1C"/>
        </w:tc>
        <w:tc>
          <w:tcPr>
            <w:tcW w:w="1420" w:type="dxa"/>
          </w:tcPr>
          <w:p w14:paraId="24718571"/>
        </w:tc>
      </w:tr>
      <w:tr w14:paraId="37E27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52" w:type="dxa"/>
          </w:tcPr>
          <w:p w14:paraId="72EA8F1B">
            <w:pPr>
              <w:pStyle w:val="28"/>
              <w:spacing w:before="84" w:line="178" w:lineRule="auto"/>
              <w:ind w:left="276"/>
            </w:pPr>
            <w:r>
              <w:t>3</w:t>
            </w:r>
          </w:p>
        </w:tc>
        <w:tc>
          <w:tcPr>
            <w:tcW w:w="1264" w:type="dxa"/>
          </w:tcPr>
          <w:p w14:paraId="0A2CA6D1"/>
        </w:tc>
        <w:tc>
          <w:tcPr>
            <w:tcW w:w="2704" w:type="dxa"/>
          </w:tcPr>
          <w:p w14:paraId="078BB9C8"/>
        </w:tc>
        <w:tc>
          <w:tcPr>
            <w:tcW w:w="2721" w:type="dxa"/>
          </w:tcPr>
          <w:p w14:paraId="04E3E30B"/>
        </w:tc>
        <w:tc>
          <w:tcPr>
            <w:tcW w:w="1420" w:type="dxa"/>
          </w:tcPr>
          <w:p w14:paraId="7D6181C3"/>
        </w:tc>
      </w:tr>
      <w:tr w14:paraId="0ADF0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52" w:type="dxa"/>
          </w:tcPr>
          <w:p w14:paraId="065CC573"/>
        </w:tc>
        <w:tc>
          <w:tcPr>
            <w:tcW w:w="1264" w:type="dxa"/>
          </w:tcPr>
          <w:p w14:paraId="6F3022E9"/>
        </w:tc>
        <w:tc>
          <w:tcPr>
            <w:tcW w:w="2704" w:type="dxa"/>
          </w:tcPr>
          <w:p w14:paraId="0CB49AAC"/>
        </w:tc>
        <w:tc>
          <w:tcPr>
            <w:tcW w:w="2721" w:type="dxa"/>
          </w:tcPr>
          <w:p w14:paraId="32F5E975"/>
        </w:tc>
        <w:tc>
          <w:tcPr>
            <w:tcW w:w="1420" w:type="dxa"/>
          </w:tcPr>
          <w:p w14:paraId="05760BEF"/>
        </w:tc>
      </w:tr>
    </w:tbl>
    <w:p w14:paraId="143B946F">
      <w:pPr>
        <w:spacing w:before="36" w:line="226" w:lineRule="auto"/>
        <w:rPr>
          <w:rFonts w:ascii="仿宋" w:hAnsi="仿宋" w:eastAsia="仿宋" w:cs="仿宋"/>
          <w:sz w:val="24"/>
          <w:szCs w:val="24"/>
        </w:rPr>
      </w:pPr>
      <w:r>
        <w:rPr>
          <w:rFonts w:ascii="仿宋" w:hAnsi="仿宋" w:eastAsia="仿宋" w:cs="仿宋"/>
          <w:spacing w:val="-19"/>
          <w:sz w:val="24"/>
          <w:szCs w:val="24"/>
          <w14:textOutline w14:w="4356" w14:cap="flat" w14:cmpd="sng" w14:algn="ctr">
            <w14:solidFill>
              <w14:srgbClr w14:val="000000"/>
            </w14:solidFill>
            <w14:prstDash w14:val="solid"/>
            <w14:miter w14:val="0"/>
          </w14:textOutline>
        </w:rPr>
        <w:t>注：</w:t>
      </w:r>
    </w:p>
    <w:p w14:paraId="61E55AAB">
      <w:pPr>
        <w:spacing w:line="300" w:lineRule="auto"/>
        <w:contextualSpacing/>
        <w:rPr>
          <w:rFonts w:ascii="仿宋_GB2312" w:hAnsi="宋体" w:eastAsia="仿宋_GB2312"/>
          <w:sz w:val="28"/>
          <w:szCs w:val="28"/>
        </w:rPr>
      </w:pPr>
      <w:r>
        <w:rPr>
          <w:rFonts w:hint="eastAsia" w:ascii="仿宋_GB2312" w:hAnsi="宋体" w:eastAsia="仿宋_GB2312"/>
          <w:sz w:val="28"/>
          <w:szCs w:val="28"/>
        </w:rPr>
        <w:t>1、交易响应人提交的</w:t>
      </w:r>
      <w:r>
        <w:rPr>
          <w:rFonts w:hint="eastAsia" w:ascii="仿宋_GB2312" w:hAnsi="宋体" w:eastAsia="仿宋_GB2312"/>
          <w:sz w:val="28"/>
          <w:szCs w:val="28"/>
          <w:lang w:eastAsia="zh-CN"/>
        </w:rPr>
        <w:t>竞谈</w:t>
      </w:r>
      <w:r>
        <w:rPr>
          <w:rFonts w:hint="eastAsia" w:ascii="仿宋_GB2312" w:hAnsi="宋体" w:eastAsia="仿宋_GB2312"/>
          <w:sz w:val="28"/>
          <w:szCs w:val="28"/>
        </w:rPr>
        <w:t>文件中与</w:t>
      </w:r>
      <w:r>
        <w:rPr>
          <w:rFonts w:hint="eastAsia" w:ascii="仿宋_GB2312" w:hAnsi="宋体" w:eastAsia="仿宋_GB2312"/>
          <w:sz w:val="28"/>
          <w:szCs w:val="28"/>
          <w:lang w:eastAsia="zh-CN"/>
        </w:rPr>
        <w:t>竞谈</w:t>
      </w:r>
      <w:r>
        <w:rPr>
          <w:rFonts w:hint="eastAsia" w:ascii="仿宋_GB2312" w:hAnsi="宋体" w:eastAsia="仿宋_GB2312"/>
          <w:sz w:val="28"/>
          <w:szCs w:val="28"/>
        </w:rPr>
        <w:t>文件第三部分“项目需 求说明”中的商务、技术部分的要求有不同时，应逐条填列在偏离表 中， 否则将认为交易响应人接受谈竹文件的所有要求。完全响应部分不填。</w:t>
      </w:r>
    </w:p>
    <w:p w14:paraId="7F9151BE">
      <w:pPr>
        <w:spacing w:line="300" w:lineRule="auto"/>
        <w:contextualSpacing/>
        <w:rPr>
          <w:rFonts w:ascii="仿宋_GB2312" w:hAnsi="宋体" w:eastAsia="仿宋_GB2312"/>
          <w:sz w:val="28"/>
          <w:szCs w:val="28"/>
        </w:rPr>
      </w:pPr>
      <w:r>
        <w:rPr>
          <w:rFonts w:hint="eastAsia" w:ascii="仿宋_GB2312" w:hAnsi="宋体" w:eastAsia="仿宋_GB2312"/>
          <w:sz w:val="28"/>
          <w:szCs w:val="28"/>
        </w:rPr>
        <w:t>2、“偏离说明”一栏选择“正偏离”、“负偏离”进行填写。正偏离的确认和负偏离的是否相应</w:t>
      </w:r>
      <w:r>
        <w:rPr>
          <w:rFonts w:hint="eastAsia" w:ascii="仿宋_GB2312" w:hAnsi="宋体" w:eastAsia="仿宋_GB2312"/>
          <w:sz w:val="28"/>
          <w:szCs w:val="28"/>
          <w:lang w:eastAsia="zh-CN"/>
        </w:rPr>
        <w:t>竞谈</w:t>
      </w:r>
      <w:r>
        <w:rPr>
          <w:rFonts w:hint="eastAsia" w:ascii="仿宋_GB2312" w:hAnsi="宋体" w:eastAsia="仿宋_GB2312"/>
          <w:sz w:val="28"/>
          <w:szCs w:val="28"/>
        </w:rPr>
        <w:t>文件，经评审专家多数认定。</w:t>
      </w:r>
    </w:p>
    <w:p w14:paraId="513F8160">
      <w:pPr>
        <w:spacing w:line="300" w:lineRule="auto"/>
        <w:contextualSpacing/>
        <w:rPr>
          <w:rFonts w:ascii="仿宋_GB2312" w:hAnsi="宋体" w:eastAsia="仿宋_GB2312"/>
          <w:sz w:val="28"/>
          <w:szCs w:val="28"/>
        </w:rPr>
      </w:pPr>
      <w:r>
        <w:rPr>
          <w:rFonts w:hint="eastAsia" w:ascii="仿宋_GB2312" w:hAnsi="宋体" w:eastAsia="仿宋_GB2312"/>
          <w:sz w:val="28"/>
          <w:szCs w:val="28"/>
        </w:rPr>
        <w:t>3、交易响应人如果虚假响应， 将承担被没收全额/部分保证金或被暂停参加海安市限额以下政府采购活动的风险。</w:t>
      </w:r>
    </w:p>
    <w:p w14:paraId="7963F62E">
      <w:pPr>
        <w:spacing w:line="300" w:lineRule="auto"/>
        <w:contextualSpacing/>
        <w:rPr>
          <w:rFonts w:ascii="仿宋_GB2312" w:hAnsi="宋体" w:eastAsia="仿宋_GB2312"/>
          <w:sz w:val="28"/>
          <w:szCs w:val="28"/>
        </w:rPr>
      </w:pPr>
      <w:r>
        <w:rPr>
          <w:rFonts w:hint="eastAsia" w:ascii="仿宋_GB2312" w:hAnsi="宋体" w:eastAsia="仿宋_GB2312"/>
          <w:sz w:val="28"/>
          <w:szCs w:val="28"/>
        </w:rPr>
        <w:t>4、交易响应人若提供其他增值服务，可以在表中自行据实填写。</w:t>
      </w:r>
    </w:p>
    <w:p w14:paraId="25865224">
      <w:pPr>
        <w:spacing w:line="300" w:lineRule="auto"/>
        <w:ind w:firstLine="560" w:firstLineChars="200"/>
        <w:contextualSpacing/>
        <w:rPr>
          <w:rFonts w:ascii="仿宋_GB2312" w:hAnsi="宋体" w:eastAsia="仿宋_GB2312"/>
          <w:sz w:val="28"/>
          <w:szCs w:val="28"/>
        </w:rPr>
        <w:sectPr>
          <w:pgSz w:w="11907" w:h="16839"/>
          <w:pgMar w:top="1440" w:right="1800" w:bottom="1440" w:left="1800" w:header="0" w:footer="850" w:gutter="0"/>
          <w:cols w:space="720" w:num="1"/>
        </w:sectPr>
      </w:pPr>
    </w:p>
    <w:p w14:paraId="54649774">
      <w:pPr>
        <w:spacing w:before="63" w:line="224" w:lineRule="auto"/>
        <w:rPr>
          <w:rFonts w:ascii="仿宋" w:hAnsi="仿宋" w:eastAsia="仿宋" w:cs="仿宋"/>
          <w:sz w:val="31"/>
          <w:szCs w:val="31"/>
        </w:rPr>
      </w:pPr>
      <w:r>
        <w:rPr>
          <w:rFonts w:ascii="仿宋" w:hAnsi="仿宋" w:eastAsia="仿宋" w:cs="仿宋"/>
          <w:spacing w:val="-7"/>
          <w:sz w:val="31"/>
          <w:szCs w:val="31"/>
        </w:rPr>
        <w:t>附件</w:t>
      </w:r>
      <w:r>
        <w:rPr>
          <w:rFonts w:ascii="仿宋" w:hAnsi="仿宋" w:eastAsia="仿宋" w:cs="仿宋"/>
          <w:spacing w:val="-61"/>
          <w:sz w:val="31"/>
          <w:szCs w:val="31"/>
        </w:rPr>
        <w:t xml:space="preserve"> </w:t>
      </w:r>
      <w:r>
        <w:rPr>
          <w:rFonts w:ascii="仿宋" w:hAnsi="仿宋" w:eastAsia="仿宋" w:cs="仿宋"/>
          <w:spacing w:val="-7"/>
          <w:sz w:val="31"/>
          <w:szCs w:val="31"/>
        </w:rPr>
        <w:t>9：</w:t>
      </w:r>
    </w:p>
    <w:p w14:paraId="3DF76C8C">
      <w:pPr>
        <w:pStyle w:val="5"/>
        <w:spacing w:line="292" w:lineRule="auto"/>
      </w:pPr>
    </w:p>
    <w:p w14:paraId="204BE748">
      <w:pPr>
        <w:pStyle w:val="5"/>
        <w:spacing w:line="292" w:lineRule="auto"/>
      </w:pPr>
    </w:p>
    <w:p w14:paraId="0AF131E0">
      <w:pPr>
        <w:spacing w:before="100" w:line="221" w:lineRule="auto"/>
        <w:ind w:left="336"/>
        <w:rPr>
          <w:rFonts w:ascii="仿宋" w:hAnsi="仿宋" w:eastAsia="仿宋" w:cs="仿宋"/>
          <w:sz w:val="31"/>
          <w:szCs w:val="31"/>
        </w:rPr>
      </w:pPr>
      <w:r>
        <w:rPr>
          <w:rFonts w:ascii="仿宋" w:hAnsi="仿宋" w:eastAsia="仿宋" w:cs="仿宋"/>
          <w:spacing w:val="10"/>
          <w:sz w:val="31"/>
          <w:szCs w:val="31"/>
          <w14:textOutline w14:w="5791" w14:cap="flat" w14:cmpd="sng" w14:algn="ctr">
            <w14:solidFill>
              <w14:srgbClr w14:val="000000"/>
            </w14:solidFill>
            <w14:prstDash w14:val="solid"/>
            <w14:miter w14:val="0"/>
          </w14:textOutline>
        </w:rPr>
        <w:t>具备履行合同所必需的设备和专业技术能力的证明材料</w:t>
      </w:r>
    </w:p>
    <w:p w14:paraId="3D586299">
      <w:pPr>
        <w:pStyle w:val="5"/>
        <w:spacing w:line="246" w:lineRule="auto"/>
      </w:pPr>
    </w:p>
    <w:p w14:paraId="250C712F">
      <w:pPr>
        <w:pStyle w:val="5"/>
        <w:spacing w:line="247" w:lineRule="auto"/>
      </w:pPr>
    </w:p>
    <w:p w14:paraId="784EFED3">
      <w:pPr>
        <w:pStyle w:val="5"/>
        <w:spacing w:line="247" w:lineRule="auto"/>
      </w:pPr>
    </w:p>
    <w:p w14:paraId="1D688D90">
      <w:pPr>
        <w:pStyle w:val="5"/>
        <w:spacing w:line="247" w:lineRule="auto"/>
      </w:pPr>
    </w:p>
    <w:p w14:paraId="6089019A">
      <w:pPr>
        <w:pStyle w:val="5"/>
        <w:spacing w:line="247" w:lineRule="auto"/>
      </w:pPr>
    </w:p>
    <w:p w14:paraId="4C8A7E4F">
      <w:pPr>
        <w:tabs>
          <w:tab w:val="left" w:pos="4916"/>
        </w:tabs>
        <w:spacing w:before="91" w:line="237" w:lineRule="auto"/>
        <w:ind w:left="573"/>
        <w:rPr>
          <w:rFonts w:ascii="仿宋" w:hAnsi="仿宋" w:eastAsia="仿宋" w:cs="仿宋"/>
          <w:sz w:val="28"/>
          <w:szCs w:val="28"/>
        </w:rPr>
      </w:pPr>
      <w:r>
        <w:rPr>
          <w:rFonts w:ascii="仿宋" w:hAnsi="仿宋" w:eastAsia="仿宋" w:cs="仿宋"/>
          <w:sz w:val="28"/>
          <w:szCs w:val="28"/>
          <w:u w:val="single"/>
        </w:rPr>
        <w:tab/>
      </w:r>
      <w:r>
        <w:rPr>
          <w:rFonts w:ascii="仿宋" w:hAnsi="仿宋" w:eastAsia="仿宋" w:cs="仿宋"/>
          <w:spacing w:val="-101"/>
          <w:sz w:val="28"/>
          <w:szCs w:val="28"/>
        </w:rPr>
        <w:t xml:space="preserve"> </w:t>
      </w:r>
      <w:r>
        <w:rPr>
          <w:rFonts w:ascii="仿宋" w:hAnsi="仿宋" w:eastAsia="仿宋" w:cs="仿宋"/>
          <w:sz w:val="28"/>
          <w:szCs w:val="28"/>
          <w14:textOutline w14:w="5092" w14:cap="flat" w14:cmpd="sng" w14:algn="ctr">
            <w14:solidFill>
              <w14:srgbClr w14:val="000000"/>
            </w14:solidFill>
            <w14:prstDash w14:val="solid"/>
            <w14:miter w14:val="0"/>
          </w14:textOutline>
        </w:rPr>
        <w:t>:</w:t>
      </w:r>
    </w:p>
    <w:p w14:paraId="4284DD30">
      <w:pPr>
        <w:spacing w:before="186" w:line="217" w:lineRule="auto"/>
        <w:ind w:left="590"/>
        <w:rPr>
          <w:rFonts w:ascii="仿宋" w:hAnsi="仿宋" w:eastAsia="仿宋" w:cs="仿宋"/>
          <w:sz w:val="28"/>
          <w:szCs w:val="28"/>
        </w:rPr>
      </w:pPr>
      <w:r>
        <w:rPr>
          <w:rFonts w:ascii="仿宋" w:hAnsi="仿宋" w:eastAsia="仿宋" w:cs="仿宋"/>
          <w:spacing w:val="-12"/>
          <w:sz w:val="28"/>
          <w:szCs w:val="28"/>
        </w:rPr>
        <w:t>我方参加你方的</w:t>
      </w:r>
      <w:r>
        <w:rPr>
          <w:rFonts w:ascii="仿宋" w:hAnsi="仿宋" w:eastAsia="仿宋" w:cs="仿宋"/>
          <w:spacing w:val="-12"/>
          <w:sz w:val="28"/>
          <w:szCs w:val="28"/>
          <w:u w:val="single"/>
        </w:rPr>
        <w:t xml:space="preserve">                </w:t>
      </w:r>
      <w:r>
        <w:rPr>
          <w:rFonts w:ascii="仿宋" w:hAnsi="仿宋" w:eastAsia="仿宋" w:cs="仿宋"/>
          <w:spacing w:val="-13"/>
          <w:sz w:val="28"/>
          <w:szCs w:val="28"/>
          <w:u w:val="single"/>
        </w:rPr>
        <w:t xml:space="preserve">            </w:t>
      </w:r>
      <w:r>
        <w:rPr>
          <w:rFonts w:ascii="仿宋" w:hAnsi="仿宋" w:eastAsia="仿宋" w:cs="仿宋"/>
          <w:spacing w:val="-101"/>
          <w:sz w:val="28"/>
          <w:szCs w:val="28"/>
        </w:rPr>
        <w:t xml:space="preserve"> </w:t>
      </w:r>
      <w:r>
        <w:rPr>
          <w:rFonts w:ascii="仿宋" w:hAnsi="仿宋" w:eastAsia="仿宋" w:cs="仿宋"/>
          <w:spacing w:val="-13"/>
          <w:sz w:val="28"/>
          <w:szCs w:val="28"/>
        </w:rPr>
        <w:t>（项目名称） 的投</w:t>
      </w:r>
    </w:p>
    <w:p w14:paraId="4E5896E5">
      <w:pPr>
        <w:spacing w:before="215" w:line="219" w:lineRule="auto"/>
        <w:ind w:left="32"/>
        <w:rPr>
          <w:rFonts w:ascii="仿宋" w:hAnsi="仿宋" w:eastAsia="仿宋" w:cs="仿宋"/>
          <w:sz w:val="28"/>
          <w:szCs w:val="28"/>
        </w:rPr>
      </w:pPr>
      <w:r>
        <w:rPr>
          <w:rFonts w:ascii="仿宋" w:hAnsi="仿宋" w:eastAsia="仿宋" w:cs="仿宋"/>
          <w:spacing w:val="-2"/>
          <w:sz w:val="28"/>
          <w:szCs w:val="28"/>
        </w:rPr>
        <w:t>标，现我方向你方慎重承诺：</w:t>
      </w:r>
    </w:p>
    <w:p w14:paraId="177E0451">
      <w:pPr>
        <w:spacing w:before="213" w:line="359" w:lineRule="auto"/>
        <w:ind w:firstLine="540" w:firstLineChars="200"/>
        <w:rPr>
          <w:rFonts w:ascii="仿宋" w:hAnsi="仿宋" w:eastAsia="仿宋" w:cs="仿宋"/>
          <w:sz w:val="28"/>
          <w:szCs w:val="28"/>
        </w:rPr>
      </w:pPr>
      <w:r>
        <w:rPr>
          <w:rFonts w:ascii="仿宋" w:hAnsi="仿宋" w:eastAsia="仿宋" w:cs="仿宋"/>
          <w:spacing w:val="-5"/>
          <w:sz w:val="28"/>
          <w:szCs w:val="28"/>
        </w:rPr>
        <w:t>本单位</w:t>
      </w:r>
      <w:r>
        <w:rPr>
          <w:rFonts w:ascii="仿宋" w:hAnsi="仿宋" w:eastAsia="仿宋" w:cs="仿宋"/>
          <w:spacing w:val="-5"/>
          <w:sz w:val="28"/>
          <w:szCs w:val="28"/>
          <w:u w:val="single"/>
        </w:rPr>
        <w:t xml:space="preserve">      </w:t>
      </w:r>
      <w:r>
        <w:rPr>
          <w:rFonts w:ascii="仿宋" w:hAnsi="仿宋" w:eastAsia="仿宋" w:cs="仿宋"/>
          <w:spacing w:val="-5"/>
          <w:sz w:val="28"/>
          <w:szCs w:val="28"/>
        </w:rPr>
        <w:t>（具备/不具备）履行合同所必需的设备和专业</w:t>
      </w:r>
    </w:p>
    <w:p w14:paraId="16D7955D">
      <w:pPr>
        <w:spacing w:before="2" w:line="217" w:lineRule="auto"/>
        <w:ind w:left="482"/>
        <w:rPr>
          <w:rFonts w:ascii="仿宋" w:hAnsi="仿宋" w:eastAsia="仿宋" w:cs="仿宋"/>
          <w:sz w:val="28"/>
          <w:szCs w:val="28"/>
        </w:rPr>
      </w:pPr>
      <w:r>
        <w:rPr>
          <w:rFonts w:ascii="仿宋" w:hAnsi="仿宋" w:eastAsia="仿宋" w:cs="仿宋"/>
          <w:spacing w:val="-4"/>
          <w:sz w:val="28"/>
          <w:szCs w:val="28"/>
        </w:rPr>
        <w:t>技术能力。</w:t>
      </w:r>
    </w:p>
    <w:p w14:paraId="4C8131A3">
      <w:pPr>
        <w:pStyle w:val="5"/>
        <w:spacing w:line="332" w:lineRule="auto"/>
      </w:pPr>
    </w:p>
    <w:p w14:paraId="1B5FAC2B">
      <w:pPr>
        <w:pStyle w:val="5"/>
        <w:spacing w:line="332" w:lineRule="auto"/>
      </w:pPr>
    </w:p>
    <w:p w14:paraId="13B77C65">
      <w:pPr>
        <w:spacing w:before="91" w:line="359" w:lineRule="auto"/>
        <w:ind w:left="4521"/>
        <w:rPr>
          <w:rFonts w:ascii="仿宋" w:hAnsi="仿宋" w:eastAsia="仿宋" w:cs="仿宋"/>
          <w:sz w:val="28"/>
          <w:szCs w:val="28"/>
        </w:rPr>
      </w:pPr>
      <w:r>
        <w:rPr>
          <w:rFonts w:ascii="仿宋" w:hAnsi="仿宋" w:eastAsia="仿宋" w:cs="仿宋"/>
          <w:spacing w:val="-3"/>
          <w:sz w:val="28"/>
          <w:szCs w:val="28"/>
        </w:rPr>
        <w:t>交易响应人（盖章</w:t>
      </w:r>
      <w:r>
        <w:rPr>
          <w:rFonts w:ascii="仿宋" w:hAnsi="仿宋" w:eastAsia="仿宋" w:cs="仿宋"/>
          <w:spacing w:val="-51"/>
          <w:sz w:val="28"/>
          <w:szCs w:val="28"/>
        </w:rPr>
        <w:t>）：</w:t>
      </w:r>
      <w:r>
        <w:rPr>
          <w:rFonts w:ascii="仿宋" w:hAnsi="仿宋" w:eastAsia="仿宋" w:cs="仿宋"/>
          <w:spacing w:val="-39"/>
          <w:sz w:val="28"/>
          <w:szCs w:val="28"/>
        </w:rPr>
        <w:t xml:space="preserve"> </w:t>
      </w:r>
      <w:r>
        <w:rPr>
          <w:rFonts w:ascii="仿宋" w:hAnsi="仿宋" w:eastAsia="仿宋" w:cs="仿宋"/>
          <w:sz w:val="28"/>
          <w:szCs w:val="28"/>
          <w:u w:val="single"/>
        </w:rPr>
        <w:t xml:space="preserve">             </w:t>
      </w:r>
    </w:p>
    <w:p w14:paraId="029E9BAA">
      <w:pPr>
        <w:spacing w:before="1" w:line="218" w:lineRule="auto"/>
        <w:ind w:right="31"/>
        <w:jc w:val="right"/>
        <w:rPr>
          <w:rFonts w:ascii="仿宋" w:hAnsi="仿宋" w:eastAsia="仿宋" w:cs="仿宋"/>
          <w:sz w:val="28"/>
          <w:szCs w:val="28"/>
        </w:rPr>
      </w:pPr>
      <w:r>
        <w:rPr>
          <w:rFonts w:ascii="仿宋" w:hAnsi="仿宋" w:eastAsia="仿宋" w:cs="仿宋"/>
          <w:spacing w:val="-13"/>
          <w:sz w:val="28"/>
          <w:szCs w:val="28"/>
        </w:rPr>
        <w:t>法定代表人或其授权委托人（签字或盖章</w:t>
      </w:r>
      <w:r>
        <w:rPr>
          <w:rFonts w:ascii="仿宋" w:hAnsi="仿宋" w:eastAsia="仿宋" w:cs="仿宋"/>
          <w:spacing w:val="-40"/>
          <w:sz w:val="28"/>
          <w:szCs w:val="28"/>
        </w:rPr>
        <w:t>）：</w:t>
      </w:r>
    </w:p>
    <w:p w14:paraId="11D26088">
      <w:pPr>
        <w:pStyle w:val="5"/>
        <w:spacing w:line="249" w:lineRule="auto"/>
      </w:pPr>
    </w:p>
    <w:p w14:paraId="0F14A792">
      <w:pPr>
        <w:tabs>
          <w:tab w:val="left" w:pos="6177"/>
        </w:tabs>
        <w:spacing w:before="92" w:line="219" w:lineRule="auto"/>
        <w:ind w:left="5617"/>
        <w:rPr>
          <w:rFonts w:ascii="仿宋" w:hAnsi="仿宋" w:eastAsia="仿宋" w:cs="仿宋"/>
          <w:sz w:val="28"/>
          <w:szCs w:val="28"/>
        </w:rPr>
      </w:pPr>
      <w:r>
        <w:rPr>
          <w:rFonts w:ascii="仿宋" w:hAnsi="仿宋" w:eastAsia="仿宋" w:cs="仿宋"/>
          <w:sz w:val="28"/>
          <w:szCs w:val="28"/>
          <w:u w:val="single"/>
        </w:rPr>
        <w:tab/>
      </w:r>
      <w:r>
        <w:rPr>
          <w:rFonts w:ascii="仿宋" w:hAnsi="仿宋" w:eastAsia="仿宋" w:cs="仿宋"/>
          <w:spacing w:val="-114"/>
          <w:sz w:val="28"/>
          <w:szCs w:val="28"/>
        </w:rPr>
        <w:t xml:space="preserve"> </w:t>
      </w:r>
      <w:r>
        <w:rPr>
          <w:rFonts w:ascii="仿宋" w:hAnsi="仿宋" w:eastAsia="仿宋" w:cs="仿宋"/>
          <w:spacing w:val="-19"/>
          <w:sz w:val="28"/>
          <w:szCs w:val="28"/>
        </w:rPr>
        <w:t>年</w:t>
      </w:r>
      <w:r>
        <w:rPr>
          <w:rFonts w:ascii="仿宋" w:hAnsi="仿宋" w:eastAsia="仿宋" w:cs="仿宋"/>
          <w:spacing w:val="46"/>
          <w:sz w:val="28"/>
          <w:szCs w:val="28"/>
          <w:u w:val="single"/>
        </w:rPr>
        <w:t xml:space="preserve">   </w:t>
      </w:r>
      <w:r>
        <w:rPr>
          <w:rFonts w:ascii="仿宋" w:hAnsi="仿宋" w:eastAsia="仿宋" w:cs="仿宋"/>
          <w:spacing w:val="-106"/>
          <w:sz w:val="28"/>
          <w:szCs w:val="28"/>
        </w:rPr>
        <w:t xml:space="preserve"> </w:t>
      </w:r>
      <w:r>
        <w:rPr>
          <w:rFonts w:ascii="仿宋" w:hAnsi="仿宋" w:eastAsia="仿宋" w:cs="仿宋"/>
          <w:spacing w:val="-19"/>
          <w:sz w:val="28"/>
          <w:szCs w:val="28"/>
        </w:rPr>
        <w:t>月</w:t>
      </w:r>
      <w:r>
        <w:rPr>
          <w:rFonts w:ascii="仿宋" w:hAnsi="仿宋" w:eastAsia="仿宋" w:cs="仿宋"/>
          <w:spacing w:val="34"/>
          <w:sz w:val="28"/>
          <w:szCs w:val="28"/>
          <w:u w:val="single"/>
        </w:rPr>
        <w:t xml:space="preserve">   </w:t>
      </w:r>
      <w:r>
        <w:rPr>
          <w:rFonts w:ascii="仿宋" w:hAnsi="仿宋" w:eastAsia="仿宋" w:cs="仿宋"/>
          <w:spacing w:val="-19"/>
          <w:sz w:val="28"/>
          <w:szCs w:val="28"/>
        </w:rPr>
        <w:t>日</w:t>
      </w:r>
    </w:p>
    <w:p w14:paraId="0E612DF6">
      <w:pPr>
        <w:spacing w:line="219" w:lineRule="auto"/>
        <w:rPr>
          <w:rFonts w:ascii="仿宋" w:hAnsi="仿宋" w:eastAsia="仿宋" w:cs="仿宋"/>
          <w:sz w:val="28"/>
          <w:szCs w:val="28"/>
        </w:rPr>
        <w:sectPr>
          <w:pgSz w:w="11907" w:h="16839"/>
          <w:pgMar w:top="1440" w:right="1800" w:bottom="1440" w:left="1800" w:header="0" w:footer="850" w:gutter="0"/>
          <w:cols w:space="720" w:num="1"/>
        </w:sectPr>
      </w:pPr>
    </w:p>
    <w:p w14:paraId="7E3CCE19">
      <w:pPr>
        <w:spacing w:before="63" w:line="224" w:lineRule="auto"/>
        <w:rPr>
          <w:rFonts w:ascii="仿宋" w:hAnsi="仿宋" w:eastAsia="仿宋" w:cs="仿宋"/>
          <w:sz w:val="31"/>
          <w:szCs w:val="31"/>
        </w:rPr>
      </w:pPr>
      <w:r>
        <w:rPr>
          <w:rFonts w:ascii="仿宋" w:hAnsi="仿宋" w:eastAsia="仿宋" w:cs="仿宋"/>
          <w:spacing w:val="-9"/>
          <w:sz w:val="31"/>
          <w:szCs w:val="31"/>
        </w:rPr>
        <w:t>附件</w:t>
      </w:r>
      <w:r>
        <w:rPr>
          <w:rFonts w:ascii="仿宋" w:hAnsi="仿宋" w:eastAsia="仿宋" w:cs="仿宋"/>
          <w:spacing w:val="-38"/>
          <w:sz w:val="31"/>
          <w:szCs w:val="31"/>
        </w:rPr>
        <w:t xml:space="preserve"> </w:t>
      </w:r>
      <w:r>
        <w:rPr>
          <w:rFonts w:ascii="仿宋" w:hAnsi="仿宋" w:eastAsia="仿宋" w:cs="仿宋"/>
          <w:spacing w:val="-9"/>
          <w:sz w:val="31"/>
          <w:szCs w:val="31"/>
        </w:rPr>
        <w:t>10：</w:t>
      </w:r>
    </w:p>
    <w:p w14:paraId="3AE26252">
      <w:pPr>
        <w:pStyle w:val="5"/>
        <w:spacing w:line="343" w:lineRule="auto"/>
      </w:pPr>
    </w:p>
    <w:p w14:paraId="1092B8B2">
      <w:pPr>
        <w:pStyle w:val="5"/>
        <w:spacing w:line="343" w:lineRule="auto"/>
      </w:pPr>
    </w:p>
    <w:p w14:paraId="197BD877">
      <w:pPr>
        <w:spacing w:before="100" w:line="624" w:lineRule="exact"/>
        <w:ind w:left="98"/>
        <w:rPr>
          <w:rFonts w:ascii="仿宋" w:hAnsi="仿宋" w:eastAsia="仿宋" w:cs="仿宋"/>
          <w:sz w:val="31"/>
          <w:szCs w:val="31"/>
        </w:rPr>
      </w:pPr>
      <w:r>
        <w:rPr>
          <w:rFonts w:ascii="仿宋" w:hAnsi="仿宋" w:eastAsia="仿宋" w:cs="仿宋"/>
          <w:spacing w:val="9"/>
          <w:position w:val="23"/>
          <w:sz w:val="31"/>
          <w:szCs w:val="31"/>
          <w14:textOutline w14:w="5791" w14:cap="flat" w14:cmpd="sng" w14:algn="ctr">
            <w14:solidFill>
              <w14:srgbClr w14:val="000000"/>
            </w14:solidFill>
            <w14:prstDash w14:val="solid"/>
            <w14:miter w14:val="0"/>
          </w14:textOutline>
        </w:rPr>
        <w:t>参加</w:t>
      </w:r>
      <w:r>
        <w:rPr>
          <w:rFonts w:hint="eastAsia" w:ascii="仿宋" w:hAnsi="仿宋" w:eastAsia="仿宋" w:cs="仿宋"/>
          <w:spacing w:val="9"/>
          <w:position w:val="23"/>
          <w:sz w:val="31"/>
          <w:szCs w:val="31"/>
          <w:lang w:eastAsia="zh-CN"/>
          <w14:textOutline w14:w="5791" w14:cap="flat" w14:cmpd="sng" w14:algn="ctr">
            <w14:solidFill>
              <w14:srgbClr w14:val="000000"/>
            </w14:solidFill>
            <w14:prstDash w14:val="solid"/>
            <w14:miter w14:val="0"/>
          </w14:textOutline>
        </w:rPr>
        <w:t>竞谈</w:t>
      </w:r>
      <w:r>
        <w:rPr>
          <w:rFonts w:ascii="仿宋" w:hAnsi="仿宋" w:eastAsia="仿宋" w:cs="仿宋"/>
          <w:spacing w:val="9"/>
          <w:position w:val="23"/>
          <w:sz w:val="31"/>
          <w:szCs w:val="31"/>
          <w14:textOutline w14:w="5791" w14:cap="flat" w14:cmpd="sng" w14:algn="ctr">
            <w14:solidFill>
              <w14:srgbClr w14:val="000000"/>
            </w14:solidFill>
            <w14:prstDash w14:val="solid"/>
            <w14:miter w14:val="0"/>
          </w14:textOutline>
        </w:rPr>
        <w:t>活动前</w:t>
      </w:r>
      <w:r>
        <w:rPr>
          <w:rFonts w:ascii="仿宋" w:hAnsi="仿宋" w:eastAsia="仿宋" w:cs="仿宋"/>
          <w:spacing w:val="9"/>
          <w:position w:val="23"/>
          <w:sz w:val="31"/>
          <w:szCs w:val="31"/>
        </w:rPr>
        <w:t xml:space="preserve"> </w:t>
      </w:r>
      <w:r>
        <w:rPr>
          <w:rFonts w:ascii="仿宋" w:hAnsi="仿宋" w:eastAsia="仿宋" w:cs="仿宋"/>
          <w:spacing w:val="9"/>
          <w:position w:val="23"/>
          <w:sz w:val="31"/>
          <w:szCs w:val="31"/>
          <w14:textOutline w14:w="5791" w14:cap="flat" w14:cmpd="sng" w14:algn="ctr">
            <w14:solidFill>
              <w14:srgbClr w14:val="000000"/>
            </w14:solidFill>
            <w14:prstDash w14:val="solid"/>
            <w14:miter w14:val="0"/>
          </w14:textOutline>
        </w:rPr>
        <w:t>3</w:t>
      </w:r>
      <w:r>
        <w:rPr>
          <w:rFonts w:ascii="仿宋" w:hAnsi="仿宋" w:eastAsia="仿宋" w:cs="仿宋"/>
          <w:spacing w:val="9"/>
          <w:position w:val="23"/>
          <w:sz w:val="31"/>
          <w:szCs w:val="31"/>
        </w:rPr>
        <w:t xml:space="preserve"> </w:t>
      </w:r>
      <w:r>
        <w:rPr>
          <w:rFonts w:ascii="仿宋" w:hAnsi="仿宋" w:eastAsia="仿宋" w:cs="仿宋"/>
          <w:spacing w:val="9"/>
          <w:position w:val="23"/>
          <w:sz w:val="31"/>
          <w:szCs w:val="31"/>
          <w14:textOutline w14:w="5791" w14:cap="flat" w14:cmpd="sng" w14:algn="ctr">
            <w14:solidFill>
              <w14:srgbClr w14:val="000000"/>
            </w14:solidFill>
            <w14:prstDash w14:val="solid"/>
            <w14:miter w14:val="0"/>
          </w14:textOutline>
        </w:rPr>
        <w:t>年内在经营活动中没有重大违法记录的</w:t>
      </w:r>
    </w:p>
    <w:p w14:paraId="64D5CE01">
      <w:pPr>
        <w:spacing w:line="224" w:lineRule="auto"/>
        <w:ind w:left="3562"/>
        <w:rPr>
          <w:rFonts w:ascii="仿宋" w:hAnsi="仿宋" w:eastAsia="仿宋" w:cs="仿宋"/>
          <w:sz w:val="31"/>
          <w:szCs w:val="31"/>
        </w:rPr>
      </w:pPr>
      <w:r>
        <w:rPr>
          <w:rFonts w:ascii="仿宋" w:hAnsi="仿宋" w:eastAsia="仿宋" w:cs="仿宋"/>
          <w:spacing w:val="1"/>
          <w:sz w:val="31"/>
          <w:szCs w:val="31"/>
          <w14:textOutline w14:w="5791" w14:cap="flat" w14:cmpd="sng" w14:algn="ctr">
            <w14:solidFill>
              <w14:srgbClr w14:val="000000"/>
            </w14:solidFill>
            <w14:prstDash w14:val="solid"/>
            <w14:miter w14:val="0"/>
          </w14:textOutline>
        </w:rPr>
        <w:t>书面声明</w:t>
      </w:r>
    </w:p>
    <w:p w14:paraId="367E901B">
      <w:pPr>
        <w:pStyle w:val="5"/>
        <w:spacing w:line="253" w:lineRule="auto"/>
      </w:pPr>
    </w:p>
    <w:p w14:paraId="0E2F0430">
      <w:pPr>
        <w:pStyle w:val="5"/>
        <w:spacing w:line="253" w:lineRule="auto"/>
      </w:pPr>
    </w:p>
    <w:p w14:paraId="711915EA">
      <w:pPr>
        <w:pStyle w:val="5"/>
        <w:spacing w:line="253" w:lineRule="auto"/>
      </w:pPr>
    </w:p>
    <w:p w14:paraId="4C1DFF2D">
      <w:pPr>
        <w:pStyle w:val="5"/>
        <w:spacing w:line="253" w:lineRule="auto"/>
      </w:pPr>
    </w:p>
    <w:p w14:paraId="3CAE330A">
      <w:pPr>
        <w:pStyle w:val="5"/>
        <w:spacing w:line="253" w:lineRule="auto"/>
      </w:pPr>
    </w:p>
    <w:p w14:paraId="2B4C70FD">
      <w:pPr>
        <w:pStyle w:val="5"/>
        <w:spacing w:line="253" w:lineRule="auto"/>
      </w:pPr>
    </w:p>
    <w:p w14:paraId="0C689AF4">
      <w:pPr>
        <w:pStyle w:val="5"/>
        <w:spacing w:line="254" w:lineRule="auto"/>
      </w:pPr>
    </w:p>
    <w:p w14:paraId="31964E09">
      <w:pPr>
        <w:tabs>
          <w:tab w:val="left" w:pos="4916"/>
        </w:tabs>
        <w:spacing w:before="91" w:line="237" w:lineRule="auto"/>
        <w:ind w:left="573"/>
        <w:rPr>
          <w:rFonts w:ascii="仿宋" w:hAnsi="仿宋" w:eastAsia="仿宋" w:cs="仿宋"/>
          <w:sz w:val="28"/>
          <w:szCs w:val="28"/>
        </w:rPr>
      </w:pPr>
      <w:r>
        <w:rPr>
          <w:rFonts w:ascii="仿宋" w:hAnsi="仿宋" w:eastAsia="仿宋" w:cs="仿宋"/>
          <w:sz w:val="28"/>
          <w:szCs w:val="28"/>
          <w:u w:val="single"/>
        </w:rPr>
        <w:tab/>
      </w:r>
      <w:r>
        <w:rPr>
          <w:rFonts w:ascii="仿宋" w:hAnsi="仿宋" w:eastAsia="仿宋" w:cs="仿宋"/>
          <w:spacing w:val="-101"/>
          <w:sz w:val="28"/>
          <w:szCs w:val="28"/>
        </w:rPr>
        <w:t xml:space="preserve"> </w:t>
      </w:r>
      <w:r>
        <w:rPr>
          <w:rFonts w:ascii="仿宋" w:hAnsi="仿宋" w:eastAsia="仿宋" w:cs="仿宋"/>
          <w:sz w:val="28"/>
          <w:szCs w:val="28"/>
          <w14:textOutline w14:w="5092" w14:cap="flat" w14:cmpd="sng" w14:algn="ctr">
            <w14:solidFill>
              <w14:srgbClr w14:val="000000"/>
            </w14:solidFill>
            <w14:prstDash w14:val="solid"/>
            <w14:miter w14:val="0"/>
          </w14:textOutline>
        </w:rPr>
        <w:t>:</w:t>
      </w:r>
    </w:p>
    <w:p w14:paraId="5F3EBBDC">
      <w:pPr>
        <w:spacing w:before="186" w:line="359" w:lineRule="auto"/>
        <w:ind w:left="590"/>
        <w:rPr>
          <w:rFonts w:ascii="仿宋" w:hAnsi="仿宋" w:eastAsia="仿宋" w:cs="仿宋"/>
          <w:sz w:val="28"/>
          <w:szCs w:val="28"/>
        </w:rPr>
      </w:pPr>
      <w:r>
        <w:rPr>
          <w:rFonts w:ascii="仿宋" w:hAnsi="仿宋" w:eastAsia="仿宋" w:cs="仿宋"/>
          <w:spacing w:val="-12"/>
          <w:sz w:val="28"/>
          <w:szCs w:val="28"/>
        </w:rPr>
        <w:t>我方参加你方的</w:t>
      </w:r>
      <w:r>
        <w:rPr>
          <w:rFonts w:ascii="仿宋" w:hAnsi="仿宋" w:eastAsia="仿宋" w:cs="仿宋"/>
          <w:spacing w:val="-12"/>
          <w:sz w:val="28"/>
          <w:szCs w:val="28"/>
          <w:u w:val="single"/>
        </w:rPr>
        <w:t xml:space="preserve">                </w:t>
      </w:r>
      <w:r>
        <w:rPr>
          <w:rFonts w:ascii="仿宋" w:hAnsi="仿宋" w:eastAsia="仿宋" w:cs="仿宋"/>
          <w:spacing w:val="-13"/>
          <w:sz w:val="28"/>
          <w:szCs w:val="28"/>
          <w:u w:val="single"/>
        </w:rPr>
        <w:t xml:space="preserve">            </w:t>
      </w:r>
      <w:r>
        <w:rPr>
          <w:rFonts w:ascii="仿宋" w:hAnsi="仿宋" w:eastAsia="仿宋" w:cs="仿宋"/>
          <w:spacing w:val="-101"/>
          <w:sz w:val="28"/>
          <w:szCs w:val="28"/>
        </w:rPr>
        <w:t xml:space="preserve"> </w:t>
      </w:r>
      <w:r>
        <w:rPr>
          <w:rFonts w:ascii="仿宋" w:hAnsi="仿宋" w:eastAsia="仿宋" w:cs="仿宋"/>
          <w:spacing w:val="-13"/>
          <w:sz w:val="28"/>
          <w:szCs w:val="28"/>
        </w:rPr>
        <w:t>（项目名称） 的投</w:t>
      </w:r>
    </w:p>
    <w:p w14:paraId="0E1665A3">
      <w:pPr>
        <w:spacing w:line="218" w:lineRule="auto"/>
        <w:ind w:left="32"/>
        <w:rPr>
          <w:rFonts w:ascii="仿宋" w:hAnsi="仿宋" w:eastAsia="仿宋" w:cs="仿宋"/>
          <w:sz w:val="28"/>
          <w:szCs w:val="28"/>
        </w:rPr>
      </w:pPr>
      <w:r>
        <w:rPr>
          <w:rFonts w:ascii="仿宋" w:hAnsi="仿宋" w:eastAsia="仿宋" w:cs="仿宋"/>
          <w:spacing w:val="-6"/>
          <w:sz w:val="28"/>
          <w:szCs w:val="28"/>
        </w:rPr>
        <w:t>标，现我方向你方声明：</w:t>
      </w:r>
    </w:p>
    <w:p w14:paraId="7C2E95A4">
      <w:pPr>
        <w:spacing w:before="214" w:line="359" w:lineRule="auto"/>
        <w:ind w:left="1042"/>
        <w:rPr>
          <w:rFonts w:ascii="仿宋" w:hAnsi="仿宋" w:eastAsia="仿宋" w:cs="仿宋"/>
          <w:sz w:val="28"/>
          <w:szCs w:val="28"/>
        </w:rPr>
      </w:pPr>
      <w:r>
        <w:rPr>
          <w:rFonts w:ascii="仿宋" w:hAnsi="仿宋" w:eastAsia="仿宋" w:cs="仿宋"/>
          <w:spacing w:val="-4"/>
          <w:sz w:val="28"/>
          <w:szCs w:val="28"/>
        </w:rPr>
        <w:t>本单位参加</w:t>
      </w:r>
      <w:r>
        <w:rPr>
          <w:rFonts w:hint="eastAsia" w:ascii="仿宋" w:hAnsi="仿宋" w:eastAsia="仿宋" w:cs="仿宋"/>
          <w:spacing w:val="-4"/>
          <w:sz w:val="28"/>
          <w:szCs w:val="28"/>
          <w:lang w:eastAsia="zh-CN"/>
        </w:rPr>
        <w:t>竞谈</w:t>
      </w:r>
      <w:r>
        <w:rPr>
          <w:rFonts w:ascii="仿宋" w:hAnsi="仿宋" w:eastAsia="仿宋" w:cs="仿宋"/>
          <w:spacing w:val="-4"/>
          <w:sz w:val="28"/>
          <w:szCs w:val="28"/>
        </w:rPr>
        <w:t>活动前</w:t>
      </w:r>
      <w:r>
        <w:rPr>
          <w:rFonts w:ascii="仿宋" w:hAnsi="仿宋" w:eastAsia="仿宋" w:cs="仿宋"/>
          <w:spacing w:val="-55"/>
          <w:sz w:val="28"/>
          <w:szCs w:val="28"/>
        </w:rPr>
        <w:t xml:space="preserve"> </w:t>
      </w:r>
      <w:r>
        <w:rPr>
          <w:rFonts w:ascii="仿宋" w:hAnsi="仿宋" w:eastAsia="仿宋" w:cs="仿宋"/>
          <w:spacing w:val="-4"/>
          <w:sz w:val="28"/>
          <w:szCs w:val="28"/>
        </w:rPr>
        <w:t>3</w:t>
      </w:r>
      <w:r>
        <w:rPr>
          <w:rFonts w:ascii="仿宋" w:hAnsi="仿宋" w:eastAsia="仿宋" w:cs="仿宋"/>
          <w:spacing w:val="-45"/>
          <w:sz w:val="28"/>
          <w:szCs w:val="28"/>
        </w:rPr>
        <w:t xml:space="preserve"> </w:t>
      </w:r>
      <w:r>
        <w:rPr>
          <w:rFonts w:ascii="仿宋" w:hAnsi="仿宋" w:eastAsia="仿宋" w:cs="仿宋"/>
          <w:spacing w:val="-4"/>
          <w:sz w:val="28"/>
          <w:szCs w:val="28"/>
        </w:rPr>
        <w:t>年内在经营活动中</w:t>
      </w:r>
      <w:r>
        <w:rPr>
          <w:rFonts w:ascii="仿宋" w:hAnsi="仿宋" w:eastAsia="仿宋" w:cs="仿宋"/>
          <w:spacing w:val="-5"/>
          <w:sz w:val="28"/>
          <w:szCs w:val="28"/>
          <w:u w:val="single"/>
        </w:rPr>
        <w:t xml:space="preserve">       </w:t>
      </w:r>
      <w:r>
        <w:rPr>
          <w:rFonts w:ascii="仿宋" w:hAnsi="仿宋" w:eastAsia="仿宋" w:cs="仿宋"/>
          <w:spacing w:val="-68"/>
          <w:sz w:val="28"/>
          <w:szCs w:val="28"/>
        </w:rPr>
        <w:t xml:space="preserve"> </w:t>
      </w:r>
      <w:r>
        <w:rPr>
          <w:rFonts w:ascii="仿宋" w:hAnsi="仿宋" w:eastAsia="仿宋" w:cs="仿宋"/>
          <w:spacing w:val="-5"/>
          <w:sz w:val="28"/>
          <w:szCs w:val="28"/>
        </w:rPr>
        <w:t>（没有/</w:t>
      </w:r>
    </w:p>
    <w:p w14:paraId="291CCE8B">
      <w:pPr>
        <w:spacing w:before="1" w:line="218" w:lineRule="auto"/>
        <w:ind w:left="478"/>
        <w:rPr>
          <w:rFonts w:ascii="仿宋" w:hAnsi="仿宋" w:eastAsia="仿宋" w:cs="仿宋"/>
          <w:sz w:val="28"/>
          <w:szCs w:val="28"/>
        </w:rPr>
      </w:pPr>
      <w:r>
        <w:rPr>
          <w:rFonts w:ascii="仿宋" w:hAnsi="仿宋" w:eastAsia="仿宋" w:cs="仿宋"/>
          <w:spacing w:val="-2"/>
          <w:sz w:val="28"/>
          <w:szCs w:val="28"/>
        </w:rPr>
        <w:t>有）重大违法记录。</w:t>
      </w:r>
    </w:p>
    <w:p w14:paraId="16B8B99B">
      <w:pPr>
        <w:pStyle w:val="5"/>
        <w:spacing w:line="331" w:lineRule="auto"/>
      </w:pPr>
    </w:p>
    <w:p w14:paraId="056C109C">
      <w:pPr>
        <w:pStyle w:val="5"/>
        <w:spacing w:line="331" w:lineRule="auto"/>
      </w:pPr>
    </w:p>
    <w:p w14:paraId="61B8E088">
      <w:pPr>
        <w:spacing w:before="91" w:line="219" w:lineRule="auto"/>
        <w:ind w:left="3681"/>
        <w:rPr>
          <w:rFonts w:ascii="仿宋" w:hAnsi="仿宋" w:eastAsia="仿宋" w:cs="仿宋"/>
          <w:sz w:val="28"/>
          <w:szCs w:val="28"/>
        </w:rPr>
      </w:pPr>
      <w:r>
        <w:rPr>
          <w:rFonts w:ascii="仿宋" w:hAnsi="仿宋" w:eastAsia="仿宋" w:cs="仿宋"/>
          <w:spacing w:val="-3"/>
          <w:sz w:val="28"/>
          <w:szCs w:val="28"/>
        </w:rPr>
        <w:t>交易响应人（盖章</w:t>
      </w:r>
      <w:r>
        <w:rPr>
          <w:rFonts w:ascii="仿宋" w:hAnsi="仿宋" w:eastAsia="仿宋" w:cs="仿宋"/>
          <w:spacing w:val="-16"/>
          <w:sz w:val="28"/>
          <w:szCs w:val="28"/>
        </w:rPr>
        <w:t>）：</w:t>
      </w:r>
    </w:p>
    <w:p w14:paraId="2ADB5E22">
      <w:pPr>
        <w:spacing w:before="214" w:line="674" w:lineRule="exact"/>
        <w:jc w:val="right"/>
        <w:rPr>
          <w:rFonts w:ascii="仿宋" w:hAnsi="仿宋" w:eastAsia="仿宋" w:cs="仿宋"/>
          <w:sz w:val="28"/>
          <w:szCs w:val="28"/>
        </w:rPr>
      </w:pPr>
      <w:r>
        <w:rPr>
          <w:rFonts w:ascii="仿宋" w:hAnsi="仿宋" w:eastAsia="仿宋" w:cs="仿宋"/>
          <w:spacing w:val="-4"/>
          <w:position w:val="30"/>
          <w:sz w:val="28"/>
          <w:szCs w:val="28"/>
        </w:rPr>
        <w:t>法定代表人或其授权委托人（签字或盖章</w:t>
      </w:r>
      <w:r>
        <w:rPr>
          <w:rFonts w:ascii="仿宋" w:hAnsi="仿宋" w:eastAsia="仿宋" w:cs="仿宋"/>
          <w:spacing w:val="-10"/>
          <w:position w:val="30"/>
          <w:sz w:val="28"/>
          <w:szCs w:val="28"/>
        </w:rPr>
        <w:t>）：</w:t>
      </w:r>
    </w:p>
    <w:p w14:paraId="1184A8A6">
      <w:pPr>
        <w:spacing w:before="1" w:line="218" w:lineRule="auto"/>
        <w:ind w:left="5921"/>
        <w:rPr>
          <w:rFonts w:ascii="仿宋" w:hAnsi="仿宋" w:eastAsia="仿宋" w:cs="仿宋"/>
          <w:sz w:val="28"/>
          <w:szCs w:val="28"/>
        </w:rPr>
      </w:pPr>
      <w:r>
        <w:rPr>
          <w:rFonts w:ascii="仿宋" w:hAnsi="仿宋" w:eastAsia="仿宋" w:cs="仿宋"/>
          <w:spacing w:val="-19"/>
          <w:sz w:val="28"/>
          <w:szCs w:val="28"/>
        </w:rPr>
        <w:t>年</w:t>
      </w:r>
      <w:r>
        <w:rPr>
          <w:rFonts w:ascii="仿宋" w:hAnsi="仿宋" w:eastAsia="仿宋" w:cs="仿宋"/>
          <w:spacing w:val="6"/>
          <w:sz w:val="28"/>
          <w:szCs w:val="28"/>
        </w:rPr>
        <w:t xml:space="preserve">     </w:t>
      </w:r>
      <w:r>
        <w:rPr>
          <w:rFonts w:ascii="仿宋" w:hAnsi="仿宋" w:eastAsia="仿宋" w:cs="仿宋"/>
          <w:spacing w:val="-19"/>
          <w:sz w:val="28"/>
          <w:szCs w:val="28"/>
        </w:rPr>
        <w:t>月</w:t>
      </w:r>
      <w:r>
        <w:rPr>
          <w:rFonts w:ascii="仿宋" w:hAnsi="仿宋" w:eastAsia="仿宋" w:cs="仿宋"/>
          <w:spacing w:val="16"/>
          <w:sz w:val="28"/>
          <w:szCs w:val="28"/>
        </w:rPr>
        <w:t xml:space="preserve">     </w:t>
      </w:r>
      <w:r>
        <w:rPr>
          <w:rFonts w:ascii="仿宋" w:hAnsi="仿宋" w:eastAsia="仿宋" w:cs="仿宋"/>
          <w:spacing w:val="-19"/>
          <w:sz w:val="28"/>
          <w:szCs w:val="28"/>
        </w:rPr>
        <w:t>日</w:t>
      </w:r>
    </w:p>
    <w:p w14:paraId="295D2533">
      <w:pPr>
        <w:spacing w:line="218" w:lineRule="auto"/>
        <w:rPr>
          <w:rFonts w:ascii="仿宋" w:hAnsi="仿宋" w:eastAsia="仿宋" w:cs="仿宋"/>
          <w:sz w:val="28"/>
          <w:szCs w:val="28"/>
        </w:rPr>
        <w:sectPr>
          <w:pgSz w:w="11907" w:h="16839"/>
          <w:pgMar w:top="1440" w:right="1800" w:bottom="1440" w:left="1800" w:header="0" w:footer="850" w:gutter="0"/>
          <w:cols w:space="720" w:num="1"/>
        </w:sectPr>
      </w:pPr>
    </w:p>
    <w:p w14:paraId="207C46E7">
      <w:pPr>
        <w:spacing w:before="63" w:line="224" w:lineRule="auto"/>
        <w:rPr>
          <w:rFonts w:ascii="仿宋" w:hAnsi="仿宋" w:eastAsia="仿宋" w:cs="仿宋"/>
          <w:sz w:val="31"/>
          <w:szCs w:val="31"/>
        </w:rPr>
      </w:pPr>
      <w:r>
        <w:rPr>
          <w:rFonts w:ascii="仿宋" w:hAnsi="仿宋" w:eastAsia="仿宋" w:cs="仿宋"/>
          <w:spacing w:val="-9"/>
          <w:sz w:val="31"/>
          <w:szCs w:val="31"/>
        </w:rPr>
        <w:t>附件</w:t>
      </w:r>
      <w:r>
        <w:rPr>
          <w:rFonts w:ascii="仿宋" w:hAnsi="仿宋" w:eastAsia="仿宋" w:cs="仿宋"/>
          <w:spacing w:val="-38"/>
          <w:sz w:val="31"/>
          <w:szCs w:val="31"/>
        </w:rPr>
        <w:t xml:space="preserve"> </w:t>
      </w:r>
      <w:r>
        <w:rPr>
          <w:rFonts w:ascii="仿宋" w:hAnsi="仿宋" w:eastAsia="仿宋" w:cs="仿宋"/>
          <w:spacing w:val="-9"/>
          <w:sz w:val="31"/>
          <w:szCs w:val="31"/>
        </w:rPr>
        <w:t>11：</w:t>
      </w:r>
    </w:p>
    <w:p w14:paraId="02C3511E">
      <w:pPr>
        <w:spacing w:before="245" w:line="218" w:lineRule="auto"/>
        <w:ind w:firstLine="272" w:firstLineChars="100"/>
        <w:rPr>
          <w:rFonts w:ascii="仿宋" w:hAnsi="仿宋" w:eastAsia="仿宋" w:cs="仿宋"/>
          <w:spacing w:val="-4"/>
          <w:sz w:val="28"/>
          <w:szCs w:val="28"/>
        </w:rPr>
      </w:pPr>
      <w:r>
        <w:rPr>
          <w:rFonts w:ascii="仿宋" w:hAnsi="仿宋" w:eastAsia="仿宋" w:cs="仿宋"/>
          <w:spacing w:val="-4"/>
          <w:sz w:val="28"/>
          <w:szCs w:val="28"/>
        </w:rPr>
        <w:t>未被“信用中国”网站列入失信被 执行人、重大税收违法案件当事人名单、政府采购严重失信行为记录名单；（提供网站截图加盖公章）</w:t>
      </w:r>
    </w:p>
    <w:p w14:paraId="0D94B6C6">
      <w:pPr>
        <w:spacing w:before="245" w:line="218" w:lineRule="auto"/>
        <w:ind w:left="1165"/>
        <w:rPr>
          <w:rFonts w:ascii="仿宋" w:hAnsi="仿宋" w:eastAsia="仿宋" w:cs="仿宋"/>
          <w:sz w:val="28"/>
          <w:szCs w:val="28"/>
          <w:lang w:eastAsia="zh-CN"/>
        </w:rPr>
      </w:pPr>
      <w:r>
        <w:rPr>
          <w:rFonts w:ascii="仿宋" w:hAnsi="仿宋" w:eastAsia="仿宋" w:cs="仿宋"/>
          <w:spacing w:val="-4"/>
          <w:sz w:val="28"/>
          <w:szCs w:val="28"/>
        </w:rPr>
        <w:t>1、供应商“信用中国”截图</w:t>
      </w:r>
      <w:r>
        <w:rPr>
          <w:rFonts w:hint="eastAsia" w:ascii="仿宋" w:hAnsi="仿宋" w:eastAsia="仿宋" w:cs="仿宋"/>
          <w:spacing w:val="-4"/>
          <w:sz w:val="28"/>
          <w:szCs w:val="28"/>
          <w:lang w:eastAsia="zh-CN"/>
        </w:rPr>
        <w:t>样例</w:t>
      </w:r>
    </w:p>
    <w:p w14:paraId="24560130">
      <w:pPr>
        <w:spacing w:before="170" w:line="7401" w:lineRule="exact"/>
        <w:ind w:firstLine="574"/>
      </w:pPr>
      <w:r>
        <w:rPr>
          <w:position w:val="-148"/>
          <w:lang w:eastAsia="zh-CN"/>
        </w:rPr>
        <w:drawing>
          <wp:anchor distT="0" distB="0" distL="0" distR="0" simplePos="0" relativeHeight="251659264" behindDoc="0" locked="0" layoutInCell="1" allowOverlap="1">
            <wp:simplePos x="0" y="0"/>
            <wp:positionH relativeFrom="column">
              <wp:posOffset>-159385</wp:posOffset>
            </wp:positionH>
            <wp:positionV relativeFrom="paragraph">
              <wp:posOffset>168910</wp:posOffset>
            </wp:positionV>
            <wp:extent cx="5906135" cy="4699000"/>
            <wp:effectExtent l="0" t="0" r="18415" b="635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5906515" cy="4699634"/>
                    </a:xfrm>
                    <a:prstGeom prst="rect">
                      <a:avLst/>
                    </a:prstGeom>
                  </pic:spPr>
                </pic:pic>
              </a:graphicData>
            </a:graphic>
          </wp:anchor>
        </w:drawing>
      </w:r>
    </w:p>
    <w:p w14:paraId="1194172F">
      <w:pPr>
        <w:spacing w:line="7401" w:lineRule="exact"/>
        <w:sectPr>
          <w:pgSz w:w="11907" w:h="16839"/>
          <w:pgMar w:top="1440" w:right="1800" w:bottom="1440" w:left="1800" w:header="0" w:footer="850" w:gutter="0"/>
          <w:cols w:space="720" w:num="1"/>
        </w:sectPr>
      </w:pPr>
    </w:p>
    <w:p w14:paraId="028C90D6">
      <w:pPr>
        <w:pStyle w:val="5"/>
        <w:spacing w:line="329" w:lineRule="auto"/>
      </w:pPr>
    </w:p>
    <w:p w14:paraId="212570F2">
      <w:pPr>
        <w:rPr>
          <w:rFonts w:ascii="仿宋" w:hAnsi="仿宋" w:eastAsia="仿宋" w:cs="仿宋"/>
          <w:spacing w:val="5"/>
          <w:sz w:val="31"/>
          <w:szCs w:val="31"/>
        </w:rPr>
      </w:pPr>
    </w:p>
    <w:p w14:paraId="55B21DBB">
      <w:pPr>
        <w:spacing w:before="64" w:line="221" w:lineRule="auto"/>
        <w:rPr>
          <w:rFonts w:ascii="仿宋" w:hAnsi="仿宋" w:eastAsia="仿宋" w:cs="仿宋"/>
          <w:spacing w:val="5"/>
          <w:sz w:val="31"/>
          <w:szCs w:val="31"/>
        </w:rPr>
      </w:pPr>
      <w:r>
        <w:rPr>
          <w:rFonts w:ascii="仿宋" w:hAnsi="仿宋" w:eastAsia="仿宋" w:cs="仿宋"/>
          <w:spacing w:val="5"/>
          <w:sz w:val="31"/>
          <w:szCs w:val="31"/>
        </w:rPr>
        <w:t>附件</w:t>
      </w:r>
      <w:r>
        <w:rPr>
          <w:rFonts w:ascii="仿宋" w:hAnsi="仿宋" w:eastAsia="仿宋" w:cs="仿宋"/>
          <w:spacing w:val="-35"/>
          <w:sz w:val="31"/>
          <w:szCs w:val="31"/>
        </w:rPr>
        <w:t xml:space="preserve"> </w:t>
      </w:r>
      <w:r>
        <w:rPr>
          <w:rFonts w:ascii="仿宋" w:hAnsi="仿宋" w:eastAsia="仿宋" w:cs="仿宋"/>
          <w:spacing w:val="5"/>
          <w:sz w:val="31"/>
          <w:szCs w:val="31"/>
        </w:rPr>
        <w:t>12：供应商认为需要提交的其他资料；</w:t>
      </w:r>
    </w:p>
    <w:p w14:paraId="03DC4F87">
      <w:pPr>
        <w:pStyle w:val="12"/>
        <w:ind w:firstLine="630"/>
        <w:rPr>
          <w:rFonts w:ascii="仿宋" w:hAnsi="仿宋" w:eastAsia="仿宋" w:cs="仿宋"/>
          <w:spacing w:val="5"/>
          <w:sz w:val="31"/>
          <w:szCs w:val="31"/>
        </w:rPr>
      </w:pPr>
    </w:p>
    <w:p w14:paraId="3DF85E42">
      <w:pPr>
        <w:pStyle w:val="12"/>
        <w:ind w:firstLine="630"/>
        <w:rPr>
          <w:rFonts w:ascii="仿宋" w:hAnsi="仿宋" w:eastAsia="仿宋" w:cs="仿宋"/>
          <w:spacing w:val="5"/>
          <w:sz w:val="31"/>
          <w:szCs w:val="31"/>
        </w:rPr>
      </w:pPr>
    </w:p>
    <w:p w14:paraId="5813F3F9">
      <w:pPr>
        <w:pStyle w:val="12"/>
        <w:ind w:firstLine="630"/>
        <w:rPr>
          <w:rFonts w:ascii="仿宋" w:hAnsi="仿宋" w:eastAsia="仿宋" w:cs="仿宋"/>
          <w:spacing w:val="5"/>
          <w:sz w:val="31"/>
          <w:szCs w:val="31"/>
        </w:rPr>
      </w:pPr>
    </w:p>
    <w:p w14:paraId="62A8AAE2">
      <w:pPr>
        <w:pStyle w:val="12"/>
        <w:ind w:firstLine="630"/>
        <w:rPr>
          <w:rFonts w:hint="eastAsia" w:ascii="黑体" w:hAnsi="黑体" w:eastAsia="黑体" w:cs="黑体"/>
          <w:b/>
          <w:bCs/>
          <w:spacing w:val="5"/>
          <w:sz w:val="56"/>
          <w:szCs w:val="56"/>
        </w:rPr>
      </w:pPr>
    </w:p>
    <w:p w14:paraId="53488A0E">
      <w:pPr>
        <w:pStyle w:val="12"/>
        <w:ind w:firstLine="630"/>
        <w:rPr>
          <w:rFonts w:ascii="仿宋" w:hAnsi="仿宋" w:eastAsia="仿宋" w:cs="仿宋"/>
          <w:spacing w:val="5"/>
          <w:sz w:val="31"/>
          <w:szCs w:val="31"/>
        </w:rPr>
      </w:pPr>
    </w:p>
    <w:p w14:paraId="7C51E82E">
      <w:pPr>
        <w:pStyle w:val="12"/>
        <w:ind w:firstLine="630"/>
        <w:rPr>
          <w:rFonts w:ascii="仿宋" w:hAnsi="仿宋" w:eastAsia="仿宋" w:cs="仿宋"/>
          <w:spacing w:val="5"/>
          <w:sz w:val="31"/>
          <w:szCs w:val="31"/>
        </w:rPr>
      </w:pPr>
    </w:p>
    <w:p w14:paraId="6728D722">
      <w:pPr>
        <w:pStyle w:val="12"/>
        <w:ind w:firstLine="630"/>
        <w:rPr>
          <w:rFonts w:ascii="仿宋" w:hAnsi="仿宋" w:eastAsia="仿宋" w:cs="仿宋"/>
          <w:spacing w:val="5"/>
          <w:sz w:val="31"/>
          <w:szCs w:val="31"/>
        </w:rPr>
      </w:pPr>
    </w:p>
    <w:p w14:paraId="46A1A7BB">
      <w:pPr>
        <w:pStyle w:val="12"/>
        <w:ind w:firstLine="630"/>
        <w:rPr>
          <w:rFonts w:ascii="仿宋" w:hAnsi="仿宋" w:eastAsia="仿宋" w:cs="仿宋"/>
          <w:spacing w:val="5"/>
          <w:sz w:val="31"/>
          <w:szCs w:val="31"/>
        </w:rPr>
      </w:pPr>
    </w:p>
    <w:p w14:paraId="1A717634">
      <w:pPr>
        <w:pStyle w:val="12"/>
        <w:ind w:firstLine="630"/>
        <w:rPr>
          <w:rFonts w:ascii="仿宋" w:hAnsi="仿宋" w:eastAsia="仿宋" w:cs="仿宋"/>
          <w:spacing w:val="5"/>
          <w:sz w:val="31"/>
          <w:szCs w:val="31"/>
        </w:rPr>
      </w:pPr>
    </w:p>
    <w:p w14:paraId="49BD2589">
      <w:pPr>
        <w:pStyle w:val="12"/>
        <w:ind w:firstLine="630"/>
        <w:rPr>
          <w:rFonts w:ascii="仿宋" w:hAnsi="仿宋" w:eastAsia="仿宋" w:cs="仿宋"/>
          <w:spacing w:val="5"/>
          <w:sz w:val="31"/>
          <w:szCs w:val="31"/>
        </w:rPr>
      </w:pPr>
    </w:p>
    <w:p w14:paraId="0A63C057">
      <w:pPr>
        <w:pStyle w:val="12"/>
        <w:ind w:firstLine="630"/>
        <w:rPr>
          <w:rFonts w:ascii="仿宋" w:hAnsi="仿宋" w:eastAsia="仿宋" w:cs="仿宋"/>
          <w:spacing w:val="5"/>
          <w:sz w:val="31"/>
          <w:szCs w:val="31"/>
        </w:rPr>
      </w:pPr>
    </w:p>
    <w:p w14:paraId="029396D8">
      <w:pPr>
        <w:pStyle w:val="12"/>
        <w:ind w:firstLine="630"/>
        <w:rPr>
          <w:rFonts w:ascii="仿宋" w:hAnsi="仿宋" w:eastAsia="仿宋" w:cs="仿宋"/>
          <w:spacing w:val="5"/>
          <w:sz w:val="31"/>
          <w:szCs w:val="31"/>
        </w:rPr>
      </w:pPr>
    </w:p>
    <w:p w14:paraId="754B9591">
      <w:pPr>
        <w:pStyle w:val="12"/>
        <w:ind w:firstLine="630"/>
        <w:rPr>
          <w:rFonts w:ascii="仿宋" w:hAnsi="仿宋" w:eastAsia="仿宋" w:cs="仿宋"/>
          <w:spacing w:val="5"/>
          <w:sz w:val="31"/>
          <w:szCs w:val="31"/>
        </w:rPr>
      </w:pPr>
    </w:p>
    <w:p w14:paraId="37331B06">
      <w:pPr>
        <w:pStyle w:val="12"/>
        <w:ind w:firstLine="630"/>
        <w:rPr>
          <w:rFonts w:ascii="仿宋" w:hAnsi="仿宋" w:eastAsia="仿宋" w:cs="仿宋"/>
          <w:spacing w:val="5"/>
          <w:sz w:val="31"/>
          <w:szCs w:val="31"/>
        </w:rPr>
      </w:pPr>
    </w:p>
    <w:p w14:paraId="76D22D31">
      <w:pPr>
        <w:pStyle w:val="12"/>
        <w:ind w:firstLine="630"/>
        <w:rPr>
          <w:rFonts w:ascii="仿宋" w:hAnsi="仿宋" w:eastAsia="仿宋" w:cs="仿宋"/>
          <w:spacing w:val="5"/>
          <w:sz w:val="31"/>
          <w:szCs w:val="31"/>
        </w:rPr>
      </w:pPr>
    </w:p>
    <w:p w14:paraId="27F84B11">
      <w:pPr>
        <w:pStyle w:val="12"/>
        <w:ind w:firstLine="630"/>
        <w:rPr>
          <w:rFonts w:ascii="仿宋" w:hAnsi="仿宋" w:eastAsia="仿宋" w:cs="仿宋"/>
          <w:spacing w:val="5"/>
          <w:sz w:val="31"/>
          <w:szCs w:val="31"/>
        </w:rPr>
      </w:pPr>
    </w:p>
    <w:p w14:paraId="6BC042AD">
      <w:pPr>
        <w:pStyle w:val="12"/>
        <w:ind w:firstLine="630"/>
        <w:rPr>
          <w:rFonts w:ascii="仿宋" w:hAnsi="仿宋" w:eastAsia="仿宋" w:cs="仿宋"/>
          <w:spacing w:val="5"/>
          <w:sz w:val="31"/>
          <w:szCs w:val="31"/>
        </w:rPr>
      </w:pPr>
    </w:p>
    <w:p w14:paraId="389B92C7">
      <w:pPr>
        <w:pStyle w:val="12"/>
        <w:ind w:firstLine="630"/>
        <w:rPr>
          <w:rFonts w:ascii="仿宋" w:hAnsi="仿宋" w:eastAsia="仿宋" w:cs="仿宋"/>
          <w:spacing w:val="5"/>
          <w:sz w:val="31"/>
          <w:szCs w:val="31"/>
        </w:rPr>
      </w:pPr>
    </w:p>
    <w:p w14:paraId="36C04F37">
      <w:pPr>
        <w:pStyle w:val="12"/>
        <w:ind w:firstLine="630"/>
        <w:rPr>
          <w:rFonts w:ascii="仿宋" w:hAnsi="仿宋" w:eastAsia="仿宋" w:cs="仿宋"/>
          <w:spacing w:val="5"/>
          <w:sz w:val="31"/>
          <w:szCs w:val="31"/>
        </w:rPr>
      </w:pPr>
    </w:p>
    <w:p w14:paraId="79B0B5F5">
      <w:pPr>
        <w:pStyle w:val="12"/>
        <w:ind w:firstLine="630"/>
        <w:rPr>
          <w:rFonts w:ascii="仿宋" w:hAnsi="仿宋" w:eastAsia="仿宋" w:cs="仿宋"/>
          <w:spacing w:val="5"/>
          <w:sz w:val="31"/>
          <w:szCs w:val="31"/>
        </w:rPr>
      </w:pPr>
    </w:p>
    <w:p w14:paraId="36BB1FE5">
      <w:pPr>
        <w:pStyle w:val="12"/>
        <w:ind w:firstLine="630"/>
        <w:rPr>
          <w:rFonts w:ascii="仿宋" w:hAnsi="仿宋" w:eastAsia="仿宋" w:cs="仿宋"/>
          <w:spacing w:val="5"/>
          <w:sz w:val="31"/>
          <w:szCs w:val="31"/>
        </w:rPr>
      </w:pPr>
    </w:p>
    <w:p w14:paraId="6EE2DD69">
      <w:pPr>
        <w:pStyle w:val="12"/>
        <w:ind w:left="0" w:leftChars="0" w:firstLine="0" w:firstLineChars="0"/>
        <w:rPr>
          <w:rFonts w:ascii="仿宋" w:hAnsi="仿宋" w:eastAsia="仿宋" w:cs="仿宋"/>
          <w:spacing w:val="5"/>
          <w:sz w:val="31"/>
          <w:szCs w:val="31"/>
        </w:rPr>
      </w:pPr>
    </w:p>
    <w:sectPr>
      <w:pgSz w:w="11907" w:h="16839"/>
      <w:pgMar w:top="1440" w:right="1800" w:bottom="1440" w:left="1800" w:header="0"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45B7C">
    <w:pPr>
      <w:pStyle w:val="8"/>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C619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5CC619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CD51F"/>
    <w:multiLevelType w:val="singleLevel"/>
    <w:tmpl w:val="9CDCD51F"/>
    <w:lvl w:ilvl="0" w:tentative="0">
      <w:start w:val="2"/>
      <w:numFmt w:val="chineseCounting"/>
      <w:suff w:val="space"/>
      <w:lvlText w:val="第%1部分"/>
      <w:lvlJc w:val="left"/>
      <w:rPr>
        <w:rFonts w:hint="eastAsia"/>
      </w:rPr>
    </w:lvl>
  </w:abstractNum>
  <w:abstractNum w:abstractNumId="1">
    <w:nsid w:val="BFC6A2F6"/>
    <w:multiLevelType w:val="singleLevel"/>
    <w:tmpl w:val="BFC6A2F6"/>
    <w:lvl w:ilvl="0" w:tentative="0">
      <w:start w:val="1"/>
      <w:numFmt w:val="decimal"/>
      <w:lvlText w:val="%1."/>
      <w:lvlJc w:val="left"/>
      <w:pPr>
        <w:tabs>
          <w:tab w:val="left" w:pos="312"/>
        </w:tabs>
      </w:pPr>
    </w:lvl>
  </w:abstractNum>
  <w:abstractNum w:abstractNumId="2">
    <w:nsid w:val="FEF6C689"/>
    <w:multiLevelType w:val="singleLevel"/>
    <w:tmpl w:val="FEF6C689"/>
    <w:lvl w:ilvl="0" w:tentative="0">
      <w:start w:val="2"/>
      <w:numFmt w:val="chineseCounting"/>
      <w:suff w:val="nothing"/>
      <w:lvlText w:val="%1、"/>
      <w:lvlJc w:val="left"/>
      <w:rPr>
        <w:rFonts w:hint="eastAsia"/>
      </w:rPr>
    </w:lvl>
  </w:abstractNum>
  <w:abstractNum w:abstractNumId="3">
    <w:nsid w:val="54488485"/>
    <w:multiLevelType w:val="singleLevel"/>
    <w:tmpl w:val="54488485"/>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E3Y2I3OTRlNTA1NjUwZGY1NGI3NTM4NWZhMGI4N2IifQ=="/>
  </w:docVars>
  <w:rsids>
    <w:rsidRoot w:val="00B676FF"/>
    <w:rsid w:val="00632AA1"/>
    <w:rsid w:val="00AE7096"/>
    <w:rsid w:val="00B676FF"/>
    <w:rsid w:val="00F72CE6"/>
    <w:rsid w:val="00FC0D24"/>
    <w:rsid w:val="0123016A"/>
    <w:rsid w:val="01A203F7"/>
    <w:rsid w:val="01C77FC8"/>
    <w:rsid w:val="01D85E41"/>
    <w:rsid w:val="021C013E"/>
    <w:rsid w:val="021C29C7"/>
    <w:rsid w:val="028C3589"/>
    <w:rsid w:val="029D518A"/>
    <w:rsid w:val="02E02D8D"/>
    <w:rsid w:val="030B56A9"/>
    <w:rsid w:val="033A0C2B"/>
    <w:rsid w:val="03A83170"/>
    <w:rsid w:val="03B34BD7"/>
    <w:rsid w:val="04003ABE"/>
    <w:rsid w:val="04AB445C"/>
    <w:rsid w:val="04E73BD9"/>
    <w:rsid w:val="056156C0"/>
    <w:rsid w:val="057316FE"/>
    <w:rsid w:val="05D411B5"/>
    <w:rsid w:val="06520CF1"/>
    <w:rsid w:val="07203925"/>
    <w:rsid w:val="072802D5"/>
    <w:rsid w:val="074A1304"/>
    <w:rsid w:val="074D0308"/>
    <w:rsid w:val="075169F8"/>
    <w:rsid w:val="07BB28BC"/>
    <w:rsid w:val="09153CCC"/>
    <w:rsid w:val="092B1742"/>
    <w:rsid w:val="09651C95"/>
    <w:rsid w:val="096B4801"/>
    <w:rsid w:val="09853FDD"/>
    <w:rsid w:val="09884BA5"/>
    <w:rsid w:val="09B42894"/>
    <w:rsid w:val="09C16118"/>
    <w:rsid w:val="0A424F95"/>
    <w:rsid w:val="0A671E2B"/>
    <w:rsid w:val="0B2A12DF"/>
    <w:rsid w:val="0BA550E1"/>
    <w:rsid w:val="0BCE0EAF"/>
    <w:rsid w:val="0D013602"/>
    <w:rsid w:val="0D180B0A"/>
    <w:rsid w:val="0D541051"/>
    <w:rsid w:val="0D8711E0"/>
    <w:rsid w:val="0D976429"/>
    <w:rsid w:val="0DC2278C"/>
    <w:rsid w:val="0DDA1739"/>
    <w:rsid w:val="0DDD39E0"/>
    <w:rsid w:val="0E2624D8"/>
    <w:rsid w:val="0E294EE7"/>
    <w:rsid w:val="0E8B5169"/>
    <w:rsid w:val="0EA43155"/>
    <w:rsid w:val="0EB40C9E"/>
    <w:rsid w:val="0F1C76AC"/>
    <w:rsid w:val="0F2B7523"/>
    <w:rsid w:val="0F782E73"/>
    <w:rsid w:val="0F915FB1"/>
    <w:rsid w:val="0FAA30A6"/>
    <w:rsid w:val="102D3EA0"/>
    <w:rsid w:val="105C74EF"/>
    <w:rsid w:val="10633135"/>
    <w:rsid w:val="108A06C8"/>
    <w:rsid w:val="10E16942"/>
    <w:rsid w:val="11C950E1"/>
    <w:rsid w:val="1210778C"/>
    <w:rsid w:val="12380A2C"/>
    <w:rsid w:val="125D034A"/>
    <w:rsid w:val="126B2BC5"/>
    <w:rsid w:val="12827E73"/>
    <w:rsid w:val="12953A0A"/>
    <w:rsid w:val="129B6276"/>
    <w:rsid w:val="132121FE"/>
    <w:rsid w:val="13666075"/>
    <w:rsid w:val="137E1549"/>
    <w:rsid w:val="13C24A51"/>
    <w:rsid w:val="13EC7D20"/>
    <w:rsid w:val="14010CEA"/>
    <w:rsid w:val="14227950"/>
    <w:rsid w:val="14233968"/>
    <w:rsid w:val="14344961"/>
    <w:rsid w:val="14980948"/>
    <w:rsid w:val="15455344"/>
    <w:rsid w:val="15AF445E"/>
    <w:rsid w:val="15BB5C71"/>
    <w:rsid w:val="15EB5A93"/>
    <w:rsid w:val="169A4C44"/>
    <w:rsid w:val="16B3475F"/>
    <w:rsid w:val="16F87A45"/>
    <w:rsid w:val="17046116"/>
    <w:rsid w:val="171A4AFE"/>
    <w:rsid w:val="17221CB9"/>
    <w:rsid w:val="18050450"/>
    <w:rsid w:val="182B26BD"/>
    <w:rsid w:val="18804FF8"/>
    <w:rsid w:val="18FC2BE7"/>
    <w:rsid w:val="19341F4D"/>
    <w:rsid w:val="1A006C8E"/>
    <w:rsid w:val="1A085187"/>
    <w:rsid w:val="1A0B0F99"/>
    <w:rsid w:val="1A9C3DB4"/>
    <w:rsid w:val="1B157F7A"/>
    <w:rsid w:val="1B740CF7"/>
    <w:rsid w:val="1C2C46C3"/>
    <w:rsid w:val="1D220702"/>
    <w:rsid w:val="1D5D4DFF"/>
    <w:rsid w:val="1D964F51"/>
    <w:rsid w:val="1E605592"/>
    <w:rsid w:val="1E7A3F67"/>
    <w:rsid w:val="1FB65A12"/>
    <w:rsid w:val="1FEF2804"/>
    <w:rsid w:val="209B2B37"/>
    <w:rsid w:val="20B46686"/>
    <w:rsid w:val="20F4571D"/>
    <w:rsid w:val="211636D4"/>
    <w:rsid w:val="217838A2"/>
    <w:rsid w:val="21785B30"/>
    <w:rsid w:val="217C26E3"/>
    <w:rsid w:val="219B1B5F"/>
    <w:rsid w:val="21FF760E"/>
    <w:rsid w:val="22F8223D"/>
    <w:rsid w:val="235F6E08"/>
    <w:rsid w:val="23A42A62"/>
    <w:rsid w:val="23C4049E"/>
    <w:rsid w:val="245E09C4"/>
    <w:rsid w:val="248014F2"/>
    <w:rsid w:val="24826773"/>
    <w:rsid w:val="25535E50"/>
    <w:rsid w:val="25766A29"/>
    <w:rsid w:val="260A1A77"/>
    <w:rsid w:val="26552C4C"/>
    <w:rsid w:val="26B30B53"/>
    <w:rsid w:val="279C5CB3"/>
    <w:rsid w:val="28067E04"/>
    <w:rsid w:val="282673DE"/>
    <w:rsid w:val="287F4F34"/>
    <w:rsid w:val="28A349F9"/>
    <w:rsid w:val="28A4093D"/>
    <w:rsid w:val="28E64C29"/>
    <w:rsid w:val="292D0766"/>
    <w:rsid w:val="29665177"/>
    <w:rsid w:val="29F9652C"/>
    <w:rsid w:val="2A1D6EA4"/>
    <w:rsid w:val="2A7265FC"/>
    <w:rsid w:val="2AE72403"/>
    <w:rsid w:val="2B317013"/>
    <w:rsid w:val="2B500765"/>
    <w:rsid w:val="2BCB686C"/>
    <w:rsid w:val="2C845606"/>
    <w:rsid w:val="2C85363F"/>
    <w:rsid w:val="2CFE48F4"/>
    <w:rsid w:val="2D0772C2"/>
    <w:rsid w:val="2D2F3EC4"/>
    <w:rsid w:val="2DDD6210"/>
    <w:rsid w:val="2E03680A"/>
    <w:rsid w:val="2E0771DF"/>
    <w:rsid w:val="2E3600BD"/>
    <w:rsid w:val="2E5551EE"/>
    <w:rsid w:val="2E981ABA"/>
    <w:rsid w:val="2EA74952"/>
    <w:rsid w:val="2EF108B8"/>
    <w:rsid w:val="2F0E555E"/>
    <w:rsid w:val="2FB90FA6"/>
    <w:rsid w:val="30360848"/>
    <w:rsid w:val="305C56E5"/>
    <w:rsid w:val="307D4226"/>
    <w:rsid w:val="30C75E93"/>
    <w:rsid w:val="311B4CBF"/>
    <w:rsid w:val="315B108E"/>
    <w:rsid w:val="31715727"/>
    <w:rsid w:val="31F152C0"/>
    <w:rsid w:val="31FE5E95"/>
    <w:rsid w:val="32343E01"/>
    <w:rsid w:val="323F2179"/>
    <w:rsid w:val="32990C99"/>
    <w:rsid w:val="32A81A27"/>
    <w:rsid w:val="330D589D"/>
    <w:rsid w:val="338D6821"/>
    <w:rsid w:val="33BB7E9F"/>
    <w:rsid w:val="33BD03A0"/>
    <w:rsid w:val="33FC5905"/>
    <w:rsid w:val="344533A3"/>
    <w:rsid w:val="34E939FF"/>
    <w:rsid w:val="355D687E"/>
    <w:rsid w:val="359135DB"/>
    <w:rsid w:val="359466B9"/>
    <w:rsid w:val="35C95521"/>
    <w:rsid w:val="36174FE4"/>
    <w:rsid w:val="36201D7F"/>
    <w:rsid w:val="362A03A5"/>
    <w:rsid w:val="36300FF3"/>
    <w:rsid w:val="36D84130"/>
    <w:rsid w:val="37227682"/>
    <w:rsid w:val="37F70642"/>
    <w:rsid w:val="37FE1C4C"/>
    <w:rsid w:val="391F2E8A"/>
    <w:rsid w:val="39845A9E"/>
    <w:rsid w:val="39D968F6"/>
    <w:rsid w:val="39DF07FF"/>
    <w:rsid w:val="3A322C2C"/>
    <w:rsid w:val="3A9A5DC9"/>
    <w:rsid w:val="3B353363"/>
    <w:rsid w:val="3B550C36"/>
    <w:rsid w:val="3BE52736"/>
    <w:rsid w:val="3CAD10FE"/>
    <w:rsid w:val="3D794C69"/>
    <w:rsid w:val="3E1127E3"/>
    <w:rsid w:val="3E3708FD"/>
    <w:rsid w:val="3E3B2F50"/>
    <w:rsid w:val="3E8A7235"/>
    <w:rsid w:val="3E8C532F"/>
    <w:rsid w:val="3EFA70BB"/>
    <w:rsid w:val="3F277CDA"/>
    <w:rsid w:val="3F44188F"/>
    <w:rsid w:val="3F8C337A"/>
    <w:rsid w:val="41177258"/>
    <w:rsid w:val="41590DD3"/>
    <w:rsid w:val="417406AE"/>
    <w:rsid w:val="42EB7B07"/>
    <w:rsid w:val="43197962"/>
    <w:rsid w:val="432601DE"/>
    <w:rsid w:val="439A679E"/>
    <w:rsid w:val="43BA09F3"/>
    <w:rsid w:val="4497532D"/>
    <w:rsid w:val="458B4E4A"/>
    <w:rsid w:val="459425B5"/>
    <w:rsid w:val="45FE1811"/>
    <w:rsid w:val="468B1B41"/>
    <w:rsid w:val="46934D46"/>
    <w:rsid w:val="480A09F9"/>
    <w:rsid w:val="482A4397"/>
    <w:rsid w:val="487B2E3B"/>
    <w:rsid w:val="48A759E8"/>
    <w:rsid w:val="492D1E1C"/>
    <w:rsid w:val="49ED2AFA"/>
    <w:rsid w:val="49FE3590"/>
    <w:rsid w:val="4A211DC9"/>
    <w:rsid w:val="4A913500"/>
    <w:rsid w:val="4B047E79"/>
    <w:rsid w:val="4B326F24"/>
    <w:rsid w:val="4B545F87"/>
    <w:rsid w:val="4B5F2A57"/>
    <w:rsid w:val="4B8F6F60"/>
    <w:rsid w:val="4B9D12E0"/>
    <w:rsid w:val="4BA21112"/>
    <w:rsid w:val="4C3E6663"/>
    <w:rsid w:val="4C6364DC"/>
    <w:rsid w:val="4C9200E4"/>
    <w:rsid w:val="4C9532E3"/>
    <w:rsid w:val="4CAB7583"/>
    <w:rsid w:val="4D0F5BFB"/>
    <w:rsid w:val="4D88319C"/>
    <w:rsid w:val="4DB8376E"/>
    <w:rsid w:val="4DB84213"/>
    <w:rsid w:val="4E232079"/>
    <w:rsid w:val="4E4478F5"/>
    <w:rsid w:val="4E4F3DD6"/>
    <w:rsid w:val="4F0F41C9"/>
    <w:rsid w:val="4F9D1E71"/>
    <w:rsid w:val="4FA6700C"/>
    <w:rsid w:val="4FC96B8B"/>
    <w:rsid w:val="502838B2"/>
    <w:rsid w:val="509C7858"/>
    <w:rsid w:val="50AC2830"/>
    <w:rsid w:val="50CF3B18"/>
    <w:rsid w:val="513149E8"/>
    <w:rsid w:val="51907961"/>
    <w:rsid w:val="520D740D"/>
    <w:rsid w:val="52CA671A"/>
    <w:rsid w:val="52D656BA"/>
    <w:rsid w:val="52E141EC"/>
    <w:rsid w:val="52F7233A"/>
    <w:rsid w:val="5385213F"/>
    <w:rsid w:val="53A27792"/>
    <w:rsid w:val="54111427"/>
    <w:rsid w:val="54136D7C"/>
    <w:rsid w:val="54153571"/>
    <w:rsid w:val="54721087"/>
    <w:rsid w:val="553162C0"/>
    <w:rsid w:val="555D3BAE"/>
    <w:rsid w:val="563F6605"/>
    <w:rsid w:val="56611E44"/>
    <w:rsid w:val="567233E3"/>
    <w:rsid w:val="5832239A"/>
    <w:rsid w:val="58884606"/>
    <w:rsid w:val="593006D8"/>
    <w:rsid w:val="59503A36"/>
    <w:rsid w:val="5A4F474B"/>
    <w:rsid w:val="5BC326E1"/>
    <w:rsid w:val="5BED1564"/>
    <w:rsid w:val="5C1B730A"/>
    <w:rsid w:val="5C5A7F10"/>
    <w:rsid w:val="5D0E2082"/>
    <w:rsid w:val="5D221689"/>
    <w:rsid w:val="5D247E00"/>
    <w:rsid w:val="5D26561D"/>
    <w:rsid w:val="5D39757E"/>
    <w:rsid w:val="5DA76BFD"/>
    <w:rsid w:val="5DD56E1D"/>
    <w:rsid w:val="5DE32A4E"/>
    <w:rsid w:val="5E44554D"/>
    <w:rsid w:val="5E4A20CD"/>
    <w:rsid w:val="5E9D5F35"/>
    <w:rsid w:val="5EAA3B4B"/>
    <w:rsid w:val="5EF02B25"/>
    <w:rsid w:val="600F0EA0"/>
    <w:rsid w:val="604502D3"/>
    <w:rsid w:val="613646EF"/>
    <w:rsid w:val="619D5782"/>
    <w:rsid w:val="61B44405"/>
    <w:rsid w:val="61DE18A1"/>
    <w:rsid w:val="625A2E3D"/>
    <w:rsid w:val="62F92E8C"/>
    <w:rsid w:val="63554A0D"/>
    <w:rsid w:val="635C4856"/>
    <w:rsid w:val="637A12C2"/>
    <w:rsid w:val="637C5F97"/>
    <w:rsid w:val="639A75F8"/>
    <w:rsid w:val="640814B3"/>
    <w:rsid w:val="6441024B"/>
    <w:rsid w:val="644409B0"/>
    <w:rsid w:val="644A2311"/>
    <w:rsid w:val="64964B02"/>
    <w:rsid w:val="658C582A"/>
    <w:rsid w:val="65DC302A"/>
    <w:rsid w:val="66046D9B"/>
    <w:rsid w:val="66AC3703"/>
    <w:rsid w:val="67442958"/>
    <w:rsid w:val="67A535E2"/>
    <w:rsid w:val="67B13D35"/>
    <w:rsid w:val="67E81E06"/>
    <w:rsid w:val="680671B0"/>
    <w:rsid w:val="681B0845"/>
    <w:rsid w:val="683F035D"/>
    <w:rsid w:val="68B910F3"/>
    <w:rsid w:val="69137BD7"/>
    <w:rsid w:val="69220F42"/>
    <w:rsid w:val="69395ABA"/>
    <w:rsid w:val="69523548"/>
    <w:rsid w:val="6A626899"/>
    <w:rsid w:val="6AFD772C"/>
    <w:rsid w:val="6B4E599A"/>
    <w:rsid w:val="6B680C17"/>
    <w:rsid w:val="6BA507E0"/>
    <w:rsid w:val="6BE3787F"/>
    <w:rsid w:val="6C4003B7"/>
    <w:rsid w:val="6C4B4758"/>
    <w:rsid w:val="6C602AD7"/>
    <w:rsid w:val="6CBC5656"/>
    <w:rsid w:val="6D4547D0"/>
    <w:rsid w:val="6D7640A6"/>
    <w:rsid w:val="6DF87D5D"/>
    <w:rsid w:val="6E797BAC"/>
    <w:rsid w:val="6EAD1BA4"/>
    <w:rsid w:val="6EBD34D0"/>
    <w:rsid w:val="6F165A6E"/>
    <w:rsid w:val="6F6944D6"/>
    <w:rsid w:val="6FAF14A2"/>
    <w:rsid w:val="7076338E"/>
    <w:rsid w:val="708D15A8"/>
    <w:rsid w:val="71973F9C"/>
    <w:rsid w:val="71B819AB"/>
    <w:rsid w:val="71C200E6"/>
    <w:rsid w:val="72083B25"/>
    <w:rsid w:val="72780061"/>
    <w:rsid w:val="72837DCB"/>
    <w:rsid w:val="72E97543"/>
    <w:rsid w:val="730A4998"/>
    <w:rsid w:val="730E5F69"/>
    <w:rsid w:val="736A429D"/>
    <w:rsid w:val="73D7520A"/>
    <w:rsid w:val="74207B01"/>
    <w:rsid w:val="7422017D"/>
    <w:rsid w:val="742B45F5"/>
    <w:rsid w:val="7477513A"/>
    <w:rsid w:val="74A23383"/>
    <w:rsid w:val="74C038EB"/>
    <w:rsid w:val="74C901B5"/>
    <w:rsid w:val="753A5E9D"/>
    <w:rsid w:val="75680C59"/>
    <w:rsid w:val="75746555"/>
    <w:rsid w:val="76574011"/>
    <w:rsid w:val="76903014"/>
    <w:rsid w:val="769200B9"/>
    <w:rsid w:val="776A2977"/>
    <w:rsid w:val="77D41FB7"/>
    <w:rsid w:val="77FD37AB"/>
    <w:rsid w:val="780D1CBF"/>
    <w:rsid w:val="783F7EB6"/>
    <w:rsid w:val="78730C2B"/>
    <w:rsid w:val="78874ACE"/>
    <w:rsid w:val="78A14104"/>
    <w:rsid w:val="78AB0D85"/>
    <w:rsid w:val="79133777"/>
    <w:rsid w:val="79187527"/>
    <w:rsid w:val="79604A1F"/>
    <w:rsid w:val="7A1F1ED4"/>
    <w:rsid w:val="7A631171"/>
    <w:rsid w:val="7ABA37FC"/>
    <w:rsid w:val="7B1F6DB5"/>
    <w:rsid w:val="7B772542"/>
    <w:rsid w:val="7B897EB9"/>
    <w:rsid w:val="7C41554D"/>
    <w:rsid w:val="7C4B5583"/>
    <w:rsid w:val="7CBC0D5A"/>
    <w:rsid w:val="7CC20EBA"/>
    <w:rsid w:val="7D3F662B"/>
    <w:rsid w:val="7D747A8B"/>
    <w:rsid w:val="7DC55D98"/>
    <w:rsid w:val="7DD71F66"/>
    <w:rsid w:val="7E2E0D8C"/>
    <w:rsid w:val="7E334D49"/>
    <w:rsid w:val="7E664DEE"/>
    <w:rsid w:val="7E9445F5"/>
    <w:rsid w:val="7EB03F69"/>
    <w:rsid w:val="7ECB18EF"/>
    <w:rsid w:val="7F422811"/>
    <w:rsid w:val="7F6576B8"/>
    <w:rsid w:val="7FC80846"/>
    <w:rsid w:val="7FDB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4"/>
    <w:basedOn w:val="1"/>
    <w:next w:val="1"/>
    <w:qFormat/>
    <w:uiPriority w:val="0"/>
    <w:pPr>
      <w:keepNext/>
      <w:jc w:val="center"/>
      <w:outlineLvl w:val="3"/>
    </w:pPr>
    <w:rPr>
      <w:rFonts w:eastAsia="新宋体"/>
      <w:sz w:val="3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semiHidden/>
    <w:qFormat/>
    <w:uiPriority w:val="0"/>
  </w:style>
  <w:style w:type="paragraph" w:styleId="6">
    <w:name w:val="Body Text Indent"/>
    <w:basedOn w:val="1"/>
    <w:next w:val="1"/>
    <w:qFormat/>
    <w:uiPriority w:val="0"/>
    <w:pPr>
      <w:spacing w:after="120"/>
      <w:ind w:left="420" w:leftChars="200"/>
    </w:pPr>
  </w:style>
  <w:style w:type="paragraph" w:styleId="7">
    <w:name w:val="Block Text"/>
    <w:basedOn w:val="1"/>
    <w:unhideWhenUsed/>
    <w:qFormat/>
    <w:uiPriority w:val="99"/>
    <w:pPr>
      <w:spacing w:after="120"/>
      <w:ind w:left="1440" w:leftChars="700" w:right="1440" w:rightChars="700"/>
    </w:p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qFormat/>
    <w:uiPriority w:val="0"/>
    <w:pPr>
      <w:spacing w:line="360" w:lineRule="auto"/>
      <w:ind w:firstLine="420"/>
    </w:pPr>
  </w:style>
  <w:style w:type="paragraph" w:styleId="12">
    <w:name w:val="Body Text First Indent 2"/>
    <w:basedOn w:val="6"/>
    <w:unhideWhenUsed/>
    <w:qFormat/>
    <w:uiPriority w:val="99"/>
    <w:pPr>
      <w:ind w:firstLine="420" w:firstLineChars="200"/>
    </w:pPr>
    <w:rPr>
      <w:rFonts w:ascii="Times New Roman" w:hAns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hint="default"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ascii="monospace" w:hAnsi="monospace" w:eastAsia="monospace" w:cs="monospace"/>
    </w:rPr>
  </w:style>
  <w:style w:type="paragraph" w:customStyle="1" w:styleId="26">
    <w:name w:val="正文（缩进）"/>
    <w:basedOn w:val="1"/>
    <w:qFormat/>
    <w:uiPriority w:val="0"/>
    <w:pPr>
      <w:ind w:firstLine="480" w:firstLineChars="200"/>
    </w:p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仿宋" w:hAnsi="仿宋" w:eastAsia="仿宋" w:cs="仿宋"/>
      <w:sz w:val="24"/>
      <w:szCs w:val="24"/>
    </w:rPr>
  </w:style>
  <w:style w:type="character" w:customStyle="1" w:styleId="29">
    <w:name w:val="first-child"/>
    <w:basedOn w:val="15"/>
    <w:qFormat/>
    <w:uiPriority w:val="0"/>
  </w:style>
  <w:style w:type="character" w:customStyle="1" w:styleId="30">
    <w:name w:val="layui-layer-tabnow"/>
    <w:basedOn w:val="15"/>
    <w:qFormat/>
    <w:uiPriority w:val="0"/>
    <w:rPr>
      <w:bdr w:val="single" w:color="CCCCCC" w:sz="6" w:space="0"/>
      <w:shd w:val="clear" w:color="auto" w:fill="FFFFFF"/>
    </w:rPr>
  </w:style>
  <w:style w:type="paragraph" w:customStyle="1" w:styleId="31">
    <w:name w:val="列出段落1"/>
    <w:basedOn w:val="1"/>
    <w:qFormat/>
    <w:uiPriority w:val="0"/>
    <w:pPr>
      <w:ind w:firstLine="420" w:firstLineChars="200"/>
    </w:pPr>
    <w:rPr>
      <w:rFonts w:eastAsia="方正楷体简体"/>
      <w:sz w:val="28"/>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3">
    <w:name w:val="BodyText1I2"/>
    <w:basedOn w:val="34"/>
    <w:qFormat/>
    <w:uiPriority w:val="0"/>
    <w:pPr>
      <w:ind w:firstLine="200" w:firstLineChars="200"/>
    </w:pPr>
  </w:style>
  <w:style w:type="paragraph" w:customStyle="1" w:styleId="34">
    <w:name w:val="BodyTextIndent"/>
    <w:basedOn w:val="1"/>
    <w:qFormat/>
    <w:uiPriority w:val="0"/>
    <w:pPr>
      <w:spacing w:after="120"/>
      <w:ind w:left="420" w:leftChars="200"/>
    </w:pPr>
  </w:style>
  <w:style w:type="paragraph" w:customStyle="1" w:styleId="35">
    <w:name w:val="段"/>
    <w:next w:val="1"/>
    <w:qFormat/>
    <w:uiPriority w:val="0"/>
    <w:pPr>
      <w:autoSpaceDE w:val="0"/>
      <w:autoSpaceDN w:val="0"/>
      <w:ind w:firstLine="200"/>
      <w:jc w:val="both"/>
    </w:pPr>
    <w:rPr>
      <w:rFonts w:ascii="宋体" w:hAnsi="Calibri" w:eastAsia="宋体" w:cs="Times New Roman"/>
      <w:sz w:val="21"/>
      <w:lang w:val="en-US" w:eastAsia="zh-CN" w:bidi="ar-SA"/>
    </w:rPr>
  </w:style>
  <w:style w:type="character" w:customStyle="1" w:styleId="36">
    <w:name w:val="font71"/>
    <w:basedOn w:val="15"/>
    <w:qFormat/>
    <w:uiPriority w:val="0"/>
    <w:rPr>
      <w:rFonts w:hint="eastAsia" w:ascii="宋体" w:hAnsi="宋体" w:eastAsia="宋体" w:cs="宋体"/>
      <w:color w:val="000000"/>
      <w:sz w:val="18"/>
      <w:szCs w:val="18"/>
      <w:u w:val="none"/>
    </w:rPr>
  </w:style>
  <w:style w:type="paragraph" w:customStyle="1" w:styleId="37">
    <w:name w:val="Normal_18"/>
    <w:qFormat/>
    <w:uiPriority w:val="0"/>
    <w:rPr>
      <w:rFonts w:ascii="Times New Roman" w:hAnsi="Times New Roman" w:eastAsia="Times New Roman" w:cs="Times New Roman"/>
      <w:sz w:val="24"/>
      <w:szCs w:val="24"/>
    </w:rPr>
  </w:style>
  <w:style w:type="character" w:customStyle="1" w:styleId="38">
    <w:name w:val="style11"/>
    <w:basedOn w:val="15"/>
    <w:qFormat/>
    <w:uiPriority w:val="0"/>
  </w:style>
  <w:style w:type="character" w:customStyle="1" w:styleId="39">
    <w:name w:val="style111"/>
    <w:qFormat/>
    <w:uiPriority w:val="0"/>
    <w:rPr>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10541</Words>
  <Characters>11595</Characters>
  <Lines>153</Lines>
  <Paragraphs>43</Paragraphs>
  <TotalTime>0</TotalTime>
  <ScaleCrop>false</ScaleCrop>
  <LinksUpToDate>false</LinksUpToDate>
  <CharactersWithSpaces>11846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2023-02-27T17:20:00Z</dcterms:created>
  <dc:creator>南瓜兔</dc:creator>
  <cp:lastModifiedBy>木槿花开</cp:lastModifiedBy>
  <cp:lastPrinted>2025-12-26T07:48:00Z</cp:lastPrinted>
  <dcterms:modified xsi:type="dcterms:W3CDTF">2026-01-29T01:49:43Z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2023-04-18T15:08:40Z</vt:filetime>
  </property>
  <property fmtid="{D5CDD505-2E9C-101B-9397-08002B2CF9AE}" pid="4" name="KSOProductBuildVer">
    <vt:lpwstr>2052-12.1.0.24657</vt:lpwstr>
  </property>
  <property fmtid="{D5CDD505-2E9C-101B-9397-08002B2CF9AE}" pid="5" name="ICV">
    <vt:lpwstr>28998516D7AD4006A8F6783AA92E080B_13</vt:lpwstr>
  </property>
  <property fmtid="{D5CDD505-2E9C-101B-9397-08002B2CF9AE}" pid="6" name="KSOTemplateDocerSaveRecord">
    <vt:lpwstr>eyJoZGlkIjoiMGJkN2YwYzgzZTIxNjEyYTExYWFlOGE0YTAxZmFhZTgiLCJ1c2VySWQiOiIxMTYxNjk5MjU3In0=</vt:lpwstr>
  </property>
</Properties>
</file>