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60C87">
      <w:pPr>
        <w:spacing w:before="205" w:line="266" w:lineRule="auto"/>
        <w:ind w:left="4889" w:leftChars="547" w:right="235" w:hanging="3740" w:hangingChars="850"/>
        <w:jc w:val="center"/>
        <w:outlineLvl w:val="0"/>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p>
    <w:p w14:paraId="567BC860">
      <w:pPr>
        <w:spacing w:before="205" w:line="266" w:lineRule="auto"/>
        <w:ind w:right="235"/>
        <w:jc w:val="center"/>
        <w:outlineLvl w:val="0"/>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海安外国语学校科创中心装修改造建设项目设计服务</w:t>
      </w:r>
    </w:p>
    <w:p w14:paraId="15439293">
      <w:pPr>
        <w:spacing w:before="205" w:line="266" w:lineRule="auto"/>
        <w:ind w:left="4889" w:leftChars="547" w:right="235" w:hanging="3740" w:hangingChars="850"/>
        <w:jc w:val="center"/>
        <w:outlineLvl w:val="0"/>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p>
    <w:p w14:paraId="1DFCB6CD">
      <w:pPr>
        <w:pStyle w:val="6"/>
        <w:spacing w:line="244" w:lineRule="auto"/>
        <w:jc w:val="center"/>
      </w:pPr>
    </w:p>
    <w:p w14:paraId="452822CC">
      <w:pPr>
        <w:pStyle w:val="6"/>
        <w:spacing w:line="244" w:lineRule="auto"/>
        <w:jc w:val="center"/>
      </w:pPr>
    </w:p>
    <w:p w14:paraId="6ABE73CB">
      <w:pPr>
        <w:pStyle w:val="6"/>
        <w:spacing w:line="244" w:lineRule="auto"/>
        <w:jc w:val="center"/>
      </w:pPr>
    </w:p>
    <w:p w14:paraId="0888804B">
      <w:pPr>
        <w:pStyle w:val="6"/>
        <w:spacing w:line="244" w:lineRule="auto"/>
        <w:jc w:val="center"/>
      </w:pPr>
    </w:p>
    <w:p w14:paraId="31CD75E6">
      <w:pPr>
        <w:pStyle w:val="6"/>
        <w:spacing w:line="245" w:lineRule="auto"/>
        <w:jc w:val="center"/>
      </w:pPr>
    </w:p>
    <w:p w14:paraId="1595B742">
      <w:pPr>
        <w:pStyle w:val="6"/>
        <w:spacing w:line="245" w:lineRule="auto"/>
        <w:jc w:val="center"/>
      </w:pPr>
    </w:p>
    <w:p w14:paraId="45909049">
      <w:pPr>
        <w:pStyle w:val="6"/>
        <w:spacing w:line="245" w:lineRule="auto"/>
        <w:jc w:val="center"/>
      </w:pPr>
    </w:p>
    <w:p w14:paraId="7A2A4EBF">
      <w:pPr>
        <w:pStyle w:val="6"/>
        <w:spacing w:line="245" w:lineRule="auto"/>
        <w:jc w:val="center"/>
      </w:pPr>
    </w:p>
    <w:p w14:paraId="23284D1D">
      <w:pPr>
        <w:pStyle w:val="6"/>
        <w:spacing w:line="245" w:lineRule="auto"/>
        <w:jc w:val="center"/>
      </w:pPr>
    </w:p>
    <w:p w14:paraId="3A13EAB1">
      <w:pPr>
        <w:pStyle w:val="6"/>
        <w:spacing w:line="245" w:lineRule="auto"/>
        <w:jc w:val="center"/>
      </w:pPr>
    </w:p>
    <w:p w14:paraId="2FC1EBCB">
      <w:pPr>
        <w:spacing w:before="234" w:line="216" w:lineRule="auto"/>
        <w:jc w:val="center"/>
        <w:outlineLvl w:val="0"/>
        <w:rPr>
          <w:rFonts w:ascii="仿宋" w:hAnsi="仿宋" w:eastAsia="仿宋" w:cs="仿宋"/>
          <w:sz w:val="72"/>
          <w:szCs w:val="72"/>
        </w:rPr>
      </w:pPr>
      <w:r>
        <w:rPr>
          <w:rFonts w:hint="eastAsia" w:ascii="仿宋" w:hAnsi="仿宋" w:eastAsia="仿宋" w:cs="仿宋"/>
          <w:spacing w:val="-7"/>
          <w:sz w:val="72"/>
          <w:szCs w:val="72"/>
          <w:lang w:eastAsia="zh-CN"/>
          <w14:textOutline w14:w="13068" w14:cap="flat" w14:cmpd="sng" w14:algn="ctr">
            <w14:solidFill>
              <w14:srgbClr w14:val="000000"/>
            </w14:solidFill>
            <w14:prstDash w14:val="solid"/>
            <w14:miter w14:val="0"/>
          </w14:textOutline>
        </w:rPr>
        <w:t>竞谈</w:t>
      </w:r>
      <w:r>
        <w:rPr>
          <w:rFonts w:ascii="仿宋" w:hAnsi="仿宋" w:eastAsia="仿宋" w:cs="仿宋"/>
          <w:spacing w:val="-7"/>
          <w:sz w:val="72"/>
          <w:szCs w:val="72"/>
          <w14:textOutline w14:w="13068" w14:cap="flat" w14:cmpd="sng" w14:algn="ctr">
            <w14:solidFill>
              <w14:srgbClr w14:val="000000"/>
            </w14:solidFill>
            <w14:prstDash w14:val="solid"/>
            <w14:miter w14:val="0"/>
          </w14:textOutline>
        </w:rPr>
        <w:t>文件</w:t>
      </w:r>
    </w:p>
    <w:p w14:paraId="70A36997">
      <w:pPr>
        <w:pStyle w:val="6"/>
        <w:spacing w:line="246" w:lineRule="auto"/>
        <w:jc w:val="center"/>
      </w:pPr>
    </w:p>
    <w:p w14:paraId="10712797">
      <w:pPr>
        <w:pStyle w:val="6"/>
        <w:spacing w:line="246" w:lineRule="auto"/>
        <w:jc w:val="center"/>
      </w:pPr>
    </w:p>
    <w:p w14:paraId="3450AFA4">
      <w:pPr>
        <w:pStyle w:val="6"/>
        <w:spacing w:line="246" w:lineRule="auto"/>
        <w:jc w:val="center"/>
      </w:pPr>
    </w:p>
    <w:p w14:paraId="4673C046">
      <w:pPr>
        <w:pStyle w:val="6"/>
        <w:spacing w:line="246" w:lineRule="auto"/>
        <w:jc w:val="center"/>
      </w:pPr>
    </w:p>
    <w:p w14:paraId="2A6B04D5">
      <w:pPr>
        <w:pStyle w:val="6"/>
        <w:spacing w:line="247" w:lineRule="auto"/>
        <w:jc w:val="center"/>
      </w:pPr>
    </w:p>
    <w:p w14:paraId="183168BD">
      <w:pPr>
        <w:pStyle w:val="6"/>
        <w:spacing w:line="247" w:lineRule="auto"/>
        <w:jc w:val="center"/>
      </w:pPr>
    </w:p>
    <w:p w14:paraId="55FAB0BA">
      <w:pPr>
        <w:pStyle w:val="6"/>
        <w:spacing w:line="247" w:lineRule="auto"/>
        <w:jc w:val="center"/>
      </w:pPr>
    </w:p>
    <w:p w14:paraId="46807854">
      <w:pPr>
        <w:pStyle w:val="6"/>
        <w:spacing w:line="247" w:lineRule="auto"/>
        <w:jc w:val="center"/>
      </w:pPr>
    </w:p>
    <w:p w14:paraId="1B6E78AE">
      <w:pPr>
        <w:pStyle w:val="6"/>
        <w:spacing w:line="247" w:lineRule="auto"/>
        <w:jc w:val="center"/>
      </w:pPr>
    </w:p>
    <w:p w14:paraId="4435A3D2">
      <w:pPr>
        <w:pStyle w:val="6"/>
        <w:spacing w:line="247" w:lineRule="auto"/>
        <w:jc w:val="center"/>
      </w:pPr>
    </w:p>
    <w:p w14:paraId="56E6F40A">
      <w:pPr>
        <w:pStyle w:val="6"/>
        <w:spacing w:line="247" w:lineRule="auto"/>
        <w:jc w:val="center"/>
      </w:pPr>
    </w:p>
    <w:p w14:paraId="359BB8A7"/>
    <w:p w14:paraId="23C56B00">
      <w:pPr>
        <w:pStyle w:val="26"/>
        <w:ind w:firstLine="420"/>
      </w:pPr>
    </w:p>
    <w:p w14:paraId="10D6BC7F">
      <w:pPr>
        <w:pStyle w:val="26"/>
        <w:ind w:firstLine="420"/>
      </w:pPr>
    </w:p>
    <w:p w14:paraId="13AA159E">
      <w:pPr>
        <w:pStyle w:val="26"/>
        <w:ind w:firstLine="420"/>
      </w:pPr>
    </w:p>
    <w:p w14:paraId="37121188">
      <w:pPr>
        <w:pStyle w:val="26"/>
        <w:ind w:firstLine="420"/>
      </w:pPr>
    </w:p>
    <w:p w14:paraId="1B58451B">
      <w:pPr>
        <w:pStyle w:val="26"/>
        <w:ind w:firstLine="420"/>
      </w:pPr>
    </w:p>
    <w:p w14:paraId="25AA29ED">
      <w:pPr>
        <w:pStyle w:val="6"/>
        <w:spacing w:line="247" w:lineRule="auto"/>
        <w:jc w:val="both"/>
      </w:pPr>
    </w:p>
    <w:p w14:paraId="2054F12F">
      <w:pPr>
        <w:pStyle w:val="6"/>
        <w:spacing w:line="247" w:lineRule="auto"/>
        <w:jc w:val="center"/>
      </w:pPr>
    </w:p>
    <w:p w14:paraId="27C13432">
      <w:pPr>
        <w:pStyle w:val="6"/>
        <w:spacing w:line="247" w:lineRule="auto"/>
        <w:jc w:val="center"/>
      </w:pPr>
    </w:p>
    <w:p w14:paraId="30E496A3">
      <w:pPr>
        <w:pStyle w:val="6"/>
        <w:spacing w:line="247" w:lineRule="auto"/>
        <w:jc w:val="center"/>
      </w:pPr>
    </w:p>
    <w:p w14:paraId="79423840">
      <w:pPr>
        <w:pStyle w:val="6"/>
        <w:spacing w:line="247" w:lineRule="auto"/>
        <w:jc w:val="center"/>
      </w:pPr>
    </w:p>
    <w:p w14:paraId="242F265B">
      <w:pPr>
        <w:spacing w:before="205" w:line="266" w:lineRule="auto"/>
        <w:ind w:right="235"/>
        <w:jc w:val="center"/>
        <w:outlineLvl w:val="0"/>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海安外国语学校</w:t>
      </w:r>
    </w:p>
    <w:p w14:paraId="786B7556">
      <w:pPr>
        <w:spacing w:before="205" w:line="266" w:lineRule="auto"/>
        <w:ind w:right="235"/>
        <w:jc w:val="center"/>
        <w:outlineLvl w:val="0"/>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二〇二</w:t>
      </w:r>
      <w:r>
        <w:rPr>
          <w:rFonts w:hint="eastAsia" w:ascii="仿宋" w:hAnsi="仿宋" w:eastAsia="仿宋" w:cs="仿宋"/>
          <w:spacing w:val="5"/>
          <w:sz w:val="43"/>
          <w:szCs w:val="43"/>
          <w:lang w:val="en-US" w:eastAsia="zh-CN"/>
          <w14:textOutline w14:w="7962" w14:cap="flat" w14:cmpd="sng" w14:algn="ctr">
            <w14:solidFill>
              <w14:srgbClr w14:val="000000"/>
            </w14:solidFill>
            <w14:prstDash w14:val="solid"/>
            <w14:miter w14:val="0"/>
          </w14:textOutline>
        </w:rPr>
        <w:t>六</w:t>
      </w: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年</w:t>
      </w:r>
      <w:r>
        <w:rPr>
          <w:rFonts w:hint="eastAsia" w:ascii="仿宋" w:hAnsi="仿宋" w:eastAsia="仿宋" w:cs="仿宋"/>
          <w:spacing w:val="5"/>
          <w:sz w:val="43"/>
          <w:szCs w:val="43"/>
          <w:lang w:val="en-US" w:eastAsia="zh-CN"/>
          <w14:textOutline w14:w="7962" w14:cap="flat" w14:cmpd="sng" w14:algn="ctr">
            <w14:solidFill>
              <w14:srgbClr w14:val="000000"/>
            </w14:solidFill>
            <w14:prstDash w14:val="solid"/>
            <w14:miter w14:val="0"/>
          </w14:textOutline>
        </w:rPr>
        <w:t>一</w:t>
      </w: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月</w:t>
      </w:r>
    </w:p>
    <w:p w14:paraId="20EAA45E">
      <w:pPr>
        <w:spacing w:before="205" w:line="266" w:lineRule="auto"/>
        <w:ind w:left="4889" w:leftChars="547" w:right="235" w:hanging="3740" w:hangingChars="850"/>
        <w:jc w:val="center"/>
        <w:outlineLvl w:val="0"/>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sectPr>
          <w:pgSz w:w="11907" w:h="16839"/>
          <w:pgMar w:top="1440" w:right="1800" w:bottom="1440" w:left="1800" w:header="0" w:footer="850" w:gutter="0"/>
          <w:cols w:space="720" w:num="1"/>
        </w:sectPr>
      </w:pPr>
    </w:p>
    <w:p w14:paraId="1289D215">
      <w:pPr>
        <w:spacing w:before="87" w:line="223" w:lineRule="auto"/>
        <w:ind w:left="3500"/>
        <w:outlineLvl w:val="0"/>
        <w:rPr>
          <w:rFonts w:ascii="仿宋" w:hAnsi="仿宋" w:eastAsia="仿宋" w:cs="仿宋"/>
          <w:sz w:val="43"/>
          <w:szCs w:val="43"/>
        </w:rPr>
      </w:pPr>
      <w:r>
        <w:rPr>
          <w:rFonts w:ascii="仿宋" w:hAnsi="仿宋" w:eastAsia="仿宋" w:cs="仿宋"/>
          <w:spacing w:val="-49"/>
          <w:sz w:val="43"/>
          <w:szCs w:val="43"/>
          <w14:textOutline w14:w="7962" w14:cap="flat" w14:cmpd="sng" w14:algn="ctr">
            <w14:solidFill>
              <w14:srgbClr w14:val="000000"/>
            </w14:solidFill>
            <w14:prstDash w14:val="solid"/>
            <w14:miter w14:val="0"/>
          </w14:textOutline>
        </w:rPr>
        <w:t>目</w:t>
      </w:r>
      <w:r>
        <w:rPr>
          <w:rFonts w:ascii="仿宋" w:hAnsi="仿宋" w:eastAsia="仿宋" w:cs="仿宋"/>
          <w:spacing w:val="22"/>
          <w:sz w:val="43"/>
          <w:szCs w:val="43"/>
        </w:rPr>
        <w:t xml:space="preserve">   </w:t>
      </w:r>
      <w:r>
        <w:rPr>
          <w:rFonts w:ascii="仿宋" w:hAnsi="仿宋" w:eastAsia="仿宋" w:cs="仿宋"/>
          <w:spacing w:val="-49"/>
          <w:sz w:val="43"/>
          <w:szCs w:val="43"/>
          <w14:textOutline w14:w="7962" w14:cap="flat" w14:cmpd="sng" w14:algn="ctr">
            <w14:solidFill>
              <w14:srgbClr w14:val="000000"/>
            </w14:solidFill>
            <w14:prstDash w14:val="solid"/>
            <w14:miter w14:val="0"/>
          </w14:textOutline>
        </w:rPr>
        <w:t>录</w:t>
      </w:r>
    </w:p>
    <w:p w14:paraId="1749088C">
      <w:pPr>
        <w:spacing w:before="14"/>
      </w:pPr>
    </w:p>
    <w:p w14:paraId="2964B541">
      <w:pPr>
        <w:spacing w:before="13"/>
      </w:pPr>
    </w:p>
    <w:p w14:paraId="0C89338C">
      <w:pPr>
        <w:spacing w:before="13"/>
      </w:pPr>
    </w:p>
    <w:p w14:paraId="2CDD8552">
      <w:pPr>
        <w:pStyle w:val="6"/>
      </w:pPr>
    </w:p>
    <w:p w14:paraId="29D25351">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第一部分</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ab/>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竞谈</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公告</w:t>
      </w:r>
    </w:p>
    <w:p w14:paraId="7AA726F0">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第二部分</w:t>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lang w:val="en-US"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竞谈</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须知</w:t>
      </w:r>
    </w:p>
    <w:p w14:paraId="26C222A9">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第三部分</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ab/>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项目需求</w:t>
      </w:r>
    </w:p>
    <w:p w14:paraId="24E546C5">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第四部分</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ab/>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竞谈</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程序和内容</w:t>
      </w:r>
    </w:p>
    <w:p w14:paraId="3538A8BE">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第五部分</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ab/>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合同签订与验收付款</w:t>
      </w:r>
    </w:p>
    <w:p w14:paraId="7C61F9A5">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第六部分</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ab/>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质询提出和处理</w:t>
      </w:r>
    </w:p>
    <w:p w14:paraId="2DF8E770">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sectPr>
          <w:footerReference r:id="rId3" w:type="default"/>
          <w:pgSz w:w="11907" w:h="16839"/>
          <w:pgMar w:top="1440" w:right="1800" w:bottom="1440" w:left="1800" w:header="0" w:footer="850" w:gutter="0"/>
          <w:pgNumType w:start="1"/>
          <w:cols w:space="720" w:num="1"/>
        </w:sect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第七部分</w:t>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lang w:val="en-US"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响应文件组成</w:t>
      </w:r>
    </w:p>
    <w:p w14:paraId="0364FF9E">
      <w:pPr>
        <w:spacing w:before="161" w:line="224" w:lineRule="auto"/>
        <w:ind w:left="2757"/>
        <w:outlineLvl w:val="1"/>
        <w:rPr>
          <w:rFonts w:hint="eastAsia" w:ascii="仿宋" w:hAnsi="仿宋" w:eastAsia="仿宋" w:cs="仿宋"/>
          <w:sz w:val="31"/>
          <w:szCs w:val="31"/>
          <w:lang w:eastAsia="zh-CN"/>
        </w:rPr>
      </w:pPr>
      <w:r>
        <w:rPr>
          <w:rFonts w:ascii="仿宋" w:hAnsi="仿宋" w:eastAsia="仿宋" w:cs="仿宋"/>
          <w:spacing w:val="4"/>
          <w:sz w:val="31"/>
          <w:szCs w:val="31"/>
          <w14:textOutline w14:w="5791" w14:cap="flat" w14:cmpd="sng" w14:algn="ctr">
            <w14:solidFill>
              <w14:srgbClr w14:val="000000"/>
            </w14:solidFill>
            <w14:prstDash w14:val="solid"/>
            <w14:miter w14:val="0"/>
          </w14:textOutline>
        </w:rPr>
        <w:t>第一部分</w:t>
      </w:r>
      <w:r>
        <w:rPr>
          <w:rFonts w:ascii="仿宋" w:hAnsi="仿宋" w:eastAsia="仿宋" w:cs="仿宋"/>
          <w:spacing w:val="15"/>
          <w:sz w:val="31"/>
          <w:szCs w:val="31"/>
        </w:rPr>
        <w:t xml:space="preserve">  </w:t>
      </w:r>
      <w:r>
        <w:rPr>
          <w:rFonts w:hint="eastAsia" w:ascii="仿宋" w:hAnsi="仿宋" w:eastAsia="仿宋" w:cs="仿宋"/>
          <w:spacing w:val="4"/>
          <w:sz w:val="31"/>
          <w:szCs w:val="31"/>
          <w:lang w:eastAsia="zh-CN"/>
          <w14:textOutline w14:w="5791" w14:cap="flat" w14:cmpd="sng" w14:algn="ctr">
            <w14:solidFill>
              <w14:srgbClr w14:val="000000"/>
            </w14:solidFill>
            <w14:prstDash w14:val="solid"/>
            <w14:miter w14:val="0"/>
          </w14:textOutline>
        </w:rPr>
        <w:t>竞谈</w:t>
      </w:r>
      <w:r>
        <w:rPr>
          <w:rFonts w:ascii="仿宋" w:hAnsi="仿宋" w:eastAsia="仿宋" w:cs="仿宋"/>
          <w:spacing w:val="4"/>
          <w:sz w:val="31"/>
          <w:szCs w:val="31"/>
          <w14:textOutline w14:w="5791" w14:cap="flat" w14:cmpd="sng" w14:algn="ctr">
            <w14:solidFill>
              <w14:srgbClr w14:val="000000"/>
            </w14:solidFill>
            <w14:prstDash w14:val="solid"/>
            <w14:miter w14:val="0"/>
          </w14:textOutline>
        </w:rPr>
        <w:t>公告</w:t>
      </w:r>
    </w:p>
    <w:p w14:paraId="38B42689">
      <w:pPr>
        <w:spacing w:before="136" w:line="219" w:lineRule="auto"/>
        <w:ind w:left="599"/>
        <w:rPr>
          <w:rFonts w:ascii="仿宋" w:hAnsi="仿宋" w:eastAsia="仿宋" w:cs="仿宋"/>
          <w:sz w:val="28"/>
          <w:szCs w:val="28"/>
        </w:rPr>
      </w:pPr>
      <w:r>
        <w:rPr>
          <w:rFonts w:ascii="仿宋" w:hAnsi="仿宋" w:eastAsia="仿宋" w:cs="仿宋"/>
          <w:spacing w:val="-7"/>
          <w:sz w:val="28"/>
          <w:szCs w:val="28"/>
          <w14:textOutline w14:w="5092" w14:cap="flat" w14:cmpd="sng" w14:algn="ctr">
            <w14:solidFill>
              <w14:srgbClr w14:val="000000"/>
            </w14:solidFill>
            <w14:prstDash w14:val="solid"/>
            <w14:miter w14:val="0"/>
          </w14:textOutline>
        </w:rPr>
        <w:t>项目概况</w:t>
      </w:r>
    </w:p>
    <w:p w14:paraId="646F1E71">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lang w:eastAsia="zh-CN"/>
        </w:rPr>
        <w:t>海安外国语学校科创中心装修改造建设项目设计服务的潜在交易响应人应在江苏建达全过程工程咨询有限公司获取竞谈文件，并于202</w:t>
      </w:r>
      <w:r>
        <w:rPr>
          <w:rFonts w:hint="eastAsia" w:ascii="仿宋_GB2312" w:hAnsi="仿宋" w:eastAsia="仿宋_GB2312"/>
          <w:bCs/>
          <w:sz w:val="28"/>
          <w:szCs w:val="28"/>
          <w:lang w:val="en-US" w:eastAsia="zh-CN"/>
        </w:rPr>
        <w:t>6</w:t>
      </w:r>
      <w:r>
        <w:rPr>
          <w:rFonts w:hint="eastAsia" w:ascii="仿宋_GB2312" w:hAnsi="仿宋" w:eastAsia="仿宋_GB2312"/>
          <w:bCs/>
          <w:sz w:val="28"/>
          <w:szCs w:val="28"/>
          <w:lang w:eastAsia="zh-CN"/>
        </w:rPr>
        <w:t>年</w:t>
      </w:r>
      <w:r>
        <w:rPr>
          <w:rFonts w:hint="eastAsia" w:ascii="仿宋_GB2312" w:hAnsi="仿宋" w:eastAsia="仿宋_GB2312"/>
          <w:bCs/>
          <w:sz w:val="28"/>
          <w:szCs w:val="28"/>
          <w:lang w:val="en-US" w:eastAsia="zh-CN"/>
        </w:rPr>
        <w:t>02</w:t>
      </w:r>
      <w:r>
        <w:rPr>
          <w:rFonts w:hint="eastAsia" w:ascii="仿宋_GB2312" w:hAnsi="仿宋" w:eastAsia="仿宋_GB2312"/>
          <w:bCs/>
          <w:sz w:val="28"/>
          <w:szCs w:val="28"/>
          <w:lang w:eastAsia="zh-CN"/>
        </w:rPr>
        <w:t>月</w:t>
      </w:r>
      <w:r>
        <w:rPr>
          <w:rFonts w:hint="eastAsia" w:ascii="仿宋_GB2312" w:hAnsi="仿宋" w:eastAsia="仿宋_GB2312"/>
          <w:bCs/>
          <w:sz w:val="28"/>
          <w:szCs w:val="28"/>
          <w:lang w:val="en-US" w:eastAsia="zh-CN"/>
        </w:rPr>
        <w:t>04</w:t>
      </w:r>
      <w:r>
        <w:rPr>
          <w:rFonts w:hint="eastAsia" w:ascii="仿宋_GB2312" w:hAnsi="仿宋" w:eastAsia="仿宋_GB2312"/>
          <w:bCs/>
          <w:sz w:val="28"/>
          <w:szCs w:val="28"/>
          <w:lang w:eastAsia="zh-CN"/>
        </w:rPr>
        <w:t>日</w:t>
      </w:r>
      <w:r>
        <w:rPr>
          <w:rFonts w:hint="eastAsia" w:ascii="仿宋_GB2312" w:hAnsi="仿宋" w:eastAsia="仿宋_GB2312"/>
          <w:bCs/>
          <w:sz w:val="28"/>
          <w:szCs w:val="28"/>
          <w:lang w:val="en-US" w:eastAsia="zh-CN"/>
        </w:rPr>
        <w:t>0</w:t>
      </w:r>
      <w:r>
        <w:rPr>
          <w:rFonts w:hint="eastAsia" w:ascii="仿宋_GB2312" w:hAnsi="仿宋" w:eastAsia="仿宋_GB2312"/>
          <w:bCs/>
          <w:sz w:val="28"/>
          <w:szCs w:val="28"/>
          <w:lang w:eastAsia="zh-CN"/>
        </w:rPr>
        <w:t>9:00（北京时间）前提交响应文件</w:t>
      </w:r>
      <w:r>
        <w:rPr>
          <w:rFonts w:hint="eastAsia" w:ascii="仿宋_GB2312" w:hAnsi="仿宋" w:eastAsia="仿宋_GB2312"/>
          <w:bCs/>
          <w:sz w:val="28"/>
          <w:szCs w:val="28"/>
        </w:rPr>
        <w:t>。</w:t>
      </w:r>
    </w:p>
    <w:p w14:paraId="1B725D4B">
      <w:pPr>
        <w:spacing w:line="219" w:lineRule="auto"/>
        <w:ind w:left="629"/>
        <w:rPr>
          <w:rFonts w:ascii="仿宋" w:hAnsi="仿宋" w:eastAsia="仿宋" w:cs="仿宋"/>
          <w:spacing w:val="7"/>
          <w:sz w:val="28"/>
          <w:szCs w:val="28"/>
          <w14:textOutline w14:w="5092" w14:cap="flat" w14:cmpd="sng" w14:algn="ctr">
            <w14:solidFill>
              <w14:srgbClr w14:val="000000"/>
            </w14:solidFill>
            <w14:prstDash w14:val="solid"/>
            <w14:miter w14:val="0"/>
          </w14:textOutline>
        </w:rPr>
      </w:pPr>
      <w:r>
        <w:rPr>
          <w:rFonts w:hint="eastAsia" w:ascii="仿宋" w:hAnsi="仿宋" w:eastAsia="仿宋" w:cs="仿宋"/>
          <w:spacing w:val="7"/>
          <w:sz w:val="28"/>
          <w:szCs w:val="28"/>
          <w14:textOutline w14:w="5092" w14:cap="flat" w14:cmpd="sng" w14:algn="ctr">
            <w14:solidFill>
              <w14:srgbClr w14:val="000000"/>
            </w14:solidFill>
            <w14:prstDash w14:val="solid"/>
            <w14:miter w14:val="0"/>
          </w14:textOutline>
        </w:rPr>
        <w:t>一、项目基本情况</w:t>
      </w:r>
    </w:p>
    <w:p w14:paraId="5BDB65A6">
      <w:pPr>
        <w:spacing w:line="480" w:lineRule="exact"/>
        <w:ind w:firstLine="560" w:firstLineChars="200"/>
        <w:rPr>
          <w:rFonts w:ascii="仿宋_GB2312" w:hAnsi="仿宋" w:eastAsia="仿宋_GB2312"/>
          <w:bCs/>
          <w:sz w:val="28"/>
          <w:szCs w:val="28"/>
          <w:lang w:eastAsia="zh-CN"/>
        </w:rPr>
      </w:pPr>
      <w:r>
        <w:rPr>
          <w:rFonts w:hint="eastAsia" w:ascii="仿宋_GB2312" w:hAnsi="仿宋" w:eastAsia="仿宋_GB2312"/>
          <w:bCs/>
          <w:sz w:val="28"/>
          <w:szCs w:val="28"/>
        </w:rPr>
        <w:t>项目名称：</w:t>
      </w:r>
      <w:r>
        <w:rPr>
          <w:rFonts w:hint="eastAsia" w:ascii="仿宋_GB2312" w:hAnsi="仿宋" w:eastAsia="仿宋_GB2312"/>
          <w:bCs/>
          <w:sz w:val="28"/>
          <w:szCs w:val="28"/>
          <w:lang w:eastAsia="zh-CN"/>
        </w:rPr>
        <w:t>海安外国语学校科创中心装修改造建设项目设计服务；</w:t>
      </w:r>
    </w:p>
    <w:p w14:paraId="146F8A76">
      <w:pPr>
        <w:spacing w:line="480" w:lineRule="exact"/>
        <w:ind w:firstLine="560" w:firstLineChars="200"/>
        <w:rPr>
          <w:rFonts w:ascii="仿宋_GB2312" w:hAnsi="仿宋" w:eastAsia="仿宋_GB2312"/>
          <w:bCs/>
          <w:sz w:val="28"/>
          <w:szCs w:val="28"/>
          <w:highlight w:val="none"/>
          <w:lang w:eastAsia="zh-CN"/>
        </w:rPr>
      </w:pPr>
      <w:r>
        <w:rPr>
          <w:rFonts w:hint="eastAsia" w:ascii="仿宋_GB2312" w:hAnsi="仿宋" w:eastAsia="仿宋_GB2312"/>
          <w:bCs/>
          <w:sz w:val="28"/>
          <w:szCs w:val="28"/>
          <w:lang w:eastAsia="zh-CN"/>
        </w:rPr>
        <w:t>项目</w:t>
      </w:r>
      <w:r>
        <w:rPr>
          <w:rFonts w:hint="eastAsia" w:ascii="仿宋_GB2312" w:hAnsi="仿宋" w:eastAsia="仿宋_GB2312"/>
          <w:bCs/>
          <w:sz w:val="28"/>
          <w:szCs w:val="28"/>
        </w:rPr>
        <w:t>预算金额</w:t>
      </w:r>
      <w:r>
        <w:rPr>
          <w:rFonts w:hint="eastAsia" w:ascii="仿宋_GB2312" w:hAnsi="仿宋" w:eastAsia="仿宋_GB2312"/>
          <w:bCs/>
          <w:sz w:val="28"/>
          <w:szCs w:val="28"/>
          <w:highlight w:val="none"/>
        </w:rPr>
        <w:t>：</w:t>
      </w:r>
      <w:r>
        <w:rPr>
          <w:rFonts w:hint="eastAsia" w:ascii="仿宋_GB2312" w:hAnsi="仿宋" w:eastAsia="仿宋_GB2312"/>
          <w:bCs/>
          <w:sz w:val="28"/>
          <w:szCs w:val="28"/>
          <w:highlight w:val="none"/>
          <w:lang w:val="en-US" w:eastAsia="zh-CN"/>
        </w:rPr>
        <w:t>8</w:t>
      </w:r>
      <w:r>
        <w:rPr>
          <w:rFonts w:hint="eastAsia" w:ascii="仿宋_GB2312" w:hAnsi="仿宋" w:eastAsia="仿宋_GB2312"/>
          <w:bCs/>
          <w:sz w:val="28"/>
          <w:szCs w:val="28"/>
          <w:highlight w:val="none"/>
        </w:rPr>
        <w:t>万元</w:t>
      </w:r>
      <w:r>
        <w:rPr>
          <w:rFonts w:hint="eastAsia" w:ascii="仿宋_GB2312" w:hAnsi="仿宋" w:eastAsia="仿宋_GB2312"/>
          <w:bCs/>
          <w:sz w:val="28"/>
          <w:szCs w:val="28"/>
          <w:highlight w:val="none"/>
          <w:lang w:eastAsia="zh-CN"/>
        </w:rPr>
        <w:t>；</w:t>
      </w:r>
    </w:p>
    <w:p w14:paraId="32A7980A">
      <w:pPr>
        <w:spacing w:line="480" w:lineRule="exact"/>
        <w:ind w:firstLine="560" w:firstLineChars="200"/>
        <w:rPr>
          <w:rFonts w:ascii="仿宋_GB2312" w:hAnsi="仿宋" w:eastAsia="仿宋_GB2312"/>
          <w:bCs/>
          <w:sz w:val="28"/>
          <w:szCs w:val="28"/>
          <w:highlight w:val="none"/>
          <w:lang w:eastAsia="zh-CN"/>
        </w:rPr>
      </w:pPr>
      <w:r>
        <w:rPr>
          <w:rFonts w:hint="eastAsia" w:ascii="仿宋_GB2312" w:hAnsi="仿宋" w:eastAsia="仿宋_GB2312"/>
          <w:bCs/>
          <w:sz w:val="28"/>
          <w:szCs w:val="28"/>
          <w:highlight w:val="none"/>
        </w:rPr>
        <w:t>最高限价：</w:t>
      </w:r>
      <w:r>
        <w:rPr>
          <w:rFonts w:hint="eastAsia" w:ascii="仿宋_GB2312" w:hAnsi="仿宋" w:eastAsia="仿宋_GB2312"/>
          <w:bCs/>
          <w:sz w:val="28"/>
          <w:szCs w:val="28"/>
          <w:highlight w:val="none"/>
          <w:lang w:val="en-US" w:eastAsia="zh-CN"/>
        </w:rPr>
        <w:t>8</w:t>
      </w:r>
      <w:r>
        <w:rPr>
          <w:rFonts w:hint="eastAsia" w:ascii="仿宋_GB2312" w:hAnsi="仿宋" w:eastAsia="仿宋_GB2312"/>
          <w:bCs/>
          <w:sz w:val="28"/>
          <w:szCs w:val="28"/>
          <w:highlight w:val="none"/>
        </w:rPr>
        <w:t>万元</w:t>
      </w:r>
      <w:r>
        <w:rPr>
          <w:rFonts w:hint="eastAsia" w:ascii="仿宋_GB2312" w:hAnsi="仿宋" w:eastAsia="仿宋_GB2312"/>
          <w:bCs/>
          <w:sz w:val="28"/>
          <w:szCs w:val="28"/>
          <w:highlight w:val="none"/>
          <w:lang w:eastAsia="zh-CN"/>
        </w:rPr>
        <w:t>，最终报价超过最高限价的为无效响应文件；</w:t>
      </w:r>
    </w:p>
    <w:p w14:paraId="4C44B7C0">
      <w:pPr>
        <w:spacing w:line="480" w:lineRule="exact"/>
        <w:ind w:firstLine="560" w:firstLineChars="200"/>
        <w:rPr>
          <w:rFonts w:ascii="仿宋_GB2312" w:hAnsi="仿宋" w:eastAsia="仿宋_GB2312"/>
          <w:bCs/>
          <w:sz w:val="28"/>
          <w:szCs w:val="28"/>
          <w:highlight w:val="none"/>
          <w:lang w:eastAsia="zh-CN"/>
        </w:rPr>
      </w:pPr>
      <w:r>
        <w:rPr>
          <w:rFonts w:hint="eastAsia" w:ascii="仿宋_GB2312" w:hAnsi="仿宋" w:eastAsia="仿宋_GB2312"/>
          <w:bCs/>
          <w:sz w:val="28"/>
          <w:szCs w:val="28"/>
          <w:highlight w:val="none"/>
          <w:lang w:eastAsia="zh-CN"/>
        </w:rPr>
        <w:t>竞谈</w:t>
      </w:r>
      <w:r>
        <w:rPr>
          <w:rFonts w:hint="eastAsia" w:ascii="仿宋_GB2312" w:hAnsi="仿宋" w:eastAsia="仿宋_GB2312"/>
          <w:bCs/>
          <w:sz w:val="28"/>
          <w:szCs w:val="28"/>
          <w:highlight w:val="none"/>
        </w:rPr>
        <w:t>需求：详见</w:t>
      </w:r>
      <w:r>
        <w:rPr>
          <w:rFonts w:hint="eastAsia" w:ascii="仿宋_GB2312" w:hAnsi="仿宋" w:eastAsia="仿宋_GB2312"/>
          <w:bCs/>
          <w:sz w:val="28"/>
          <w:szCs w:val="28"/>
          <w:highlight w:val="none"/>
          <w:lang w:eastAsia="zh-CN"/>
        </w:rPr>
        <w:t>竞谈</w:t>
      </w:r>
      <w:r>
        <w:rPr>
          <w:rFonts w:hint="eastAsia" w:ascii="仿宋_GB2312" w:hAnsi="仿宋" w:eastAsia="仿宋_GB2312"/>
          <w:bCs/>
          <w:sz w:val="28"/>
          <w:szCs w:val="28"/>
          <w:highlight w:val="none"/>
        </w:rPr>
        <w:t>文件</w:t>
      </w:r>
      <w:r>
        <w:rPr>
          <w:rFonts w:hint="eastAsia" w:ascii="仿宋_GB2312" w:hAnsi="仿宋" w:eastAsia="仿宋_GB2312"/>
          <w:bCs/>
          <w:sz w:val="28"/>
          <w:szCs w:val="28"/>
          <w:highlight w:val="none"/>
          <w:lang w:eastAsia="zh-CN"/>
        </w:rPr>
        <w:t>；</w:t>
      </w:r>
    </w:p>
    <w:p w14:paraId="4897AE0D">
      <w:pPr>
        <w:spacing w:line="480" w:lineRule="exact"/>
        <w:ind w:firstLine="560" w:firstLineChars="200"/>
        <w:rPr>
          <w:rFonts w:ascii="仿宋_GB2312" w:hAnsi="仿宋" w:eastAsia="仿宋_GB2312"/>
          <w:bCs/>
          <w:sz w:val="28"/>
          <w:szCs w:val="28"/>
          <w:lang w:eastAsia="zh-CN"/>
        </w:rPr>
      </w:pPr>
      <w:r>
        <w:rPr>
          <w:rFonts w:hint="eastAsia" w:ascii="仿宋_GB2312" w:hAnsi="仿宋" w:eastAsia="仿宋_GB2312"/>
          <w:bCs/>
          <w:sz w:val="28"/>
          <w:szCs w:val="28"/>
          <w:highlight w:val="none"/>
        </w:rPr>
        <w:t>合同履行期限：</w:t>
      </w:r>
      <w:r>
        <w:rPr>
          <w:rFonts w:hint="eastAsia" w:ascii="仿宋_GB2312" w:hAnsi="仿宋" w:eastAsia="仿宋_GB2312"/>
          <w:bCs/>
          <w:sz w:val="28"/>
          <w:szCs w:val="28"/>
          <w:highlight w:val="none"/>
          <w:lang w:val="en-US" w:eastAsia="zh-CN"/>
        </w:rPr>
        <w:t>45</w:t>
      </w:r>
      <w:r>
        <w:rPr>
          <w:rFonts w:hint="eastAsia" w:ascii="仿宋_GB2312" w:hAnsi="仿宋" w:eastAsia="仿宋_GB2312"/>
          <w:bCs/>
          <w:sz w:val="28"/>
          <w:szCs w:val="28"/>
          <w:highlight w:val="none"/>
        </w:rPr>
        <w:t>日历天</w:t>
      </w:r>
      <w:r>
        <w:rPr>
          <w:rFonts w:hint="eastAsia" w:ascii="仿宋" w:hAnsi="仿宋" w:eastAsia="仿宋" w:cs="仿宋"/>
          <w:b w:val="0"/>
          <w:bCs/>
          <w:sz w:val="28"/>
          <w:szCs w:val="28"/>
          <w:highlight w:val="none"/>
          <w:lang w:val="en-US" w:eastAsia="zh-CN"/>
        </w:rPr>
        <w:t>（不含春节国家法定节假日）</w:t>
      </w:r>
      <w:r>
        <w:rPr>
          <w:rFonts w:hint="eastAsia" w:ascii="仿宋_GB2312" w:hAnsi="仿宋" w:eastAsia="仿宋_GB2312"/>
          <w:bCs/>
          <w:sz w:val="28"/>
          <w:szCs w:val="28"/>
          <w:lang w:eastAsia="zh-CN"/>
        </w:rPr>
        <w:t>；</w:t>
      </w:r>
    </w:p>
    <w:p w14:paraId="5326AF54">
      <w:pPr>
        <w:spacing w:line="480" w:lineRule="exact"/>
        <w:ind w:firstLine="560" w:firstLineChars="200"/>
        <w:rPr>
          <w:rFonts w:hint="eastAsia" w:ascii="仿宋_GB2312" w:hAnsi="仿宋" w:eastAsia="仿宋_GB2312"/>
          <w:bCs/>
          <w:sz w:val="28"/>
          <w:szCs w:val="28"/>
          <w:lang w:val="en-US" w:eastAsia="zh-CN"/>
        </w:rPr>
      </w:pPr>
      <w:r>
        <w:rPr>
          <w:rFonts w:hint="eastAsia" w:ascii="仿宋_GB2312" w:hAnsi="仿宋" w:eastAsia="仿宋_GB2312"/>
          <w:bCs/>
          <w:sz w:val="28"/>
          <w:szCs w:val="28"/>
        </w:rPr>
        <w:t>本项目</w:t>
      </w:r>
      <w:r>
        <w:rPr>
          <w:rFonts w:hint="eastAsia" w:ascii="仿宋_GB2312" w:hAnsi="仿宋" w:eastAsia="仿宋_GB2312"/>
          <w:bCs/>
          <w:sz w:val="28"/>
          <w:szCs w:val="28"/>
          <w:lang w:val="en-US" w:eastAsia="zh-CN"/>
        </w:rPr>
        <w:t>不</w:t>
      </w:r>
      <w:r>
        <w:rPr>
          <w:rFonts w:hint="eastAsia" w:ascii="仿宋_GB2312" w:hAnsi="仿宋" w:eastAsia="仿宋_GB2312"/>
          <w:bCs/>
          <w:sz w:val="28"/>
          <w:szCs w:val="28"/>
        </w:rPr>
        <w:t>接受联合体投标</w:t>
      </w:r>
      <w:r>
        <w:rPr>
          <w:rFonts w:hint="eastAsia" w:ascii="仿宋_GB2312" w:hAnsi="仿宋" w:eastAsia="仿宋_GB2312"/>
          <w:bCs/>
          <w:sz w:val="28"/>
          <w:szCs w:val="28"/>
          <w:lang w:val="en-US" w:eastAsia="zh-CN"/>
        </w:rPr>
        <w:t>；</w:t>
      </w:r>
    </w:p>
    <w:p w14:paraId="50EC4452">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本项目不接受进口产品参与。</w:t>
      </w:r>
    </w:p>
    <w:p w14:paraId="7E1EE7D2">
      <w:pPr>
        <w:spacing w:line="219" w:lineRule="auto"/>
        <w:ind w:left="629"/>
        <w:rPr>
          <w:rFonts w:ascii="仿宋" w:hAnsi="仿宋" w:eastAsia="仿宋" w:cs="仿宋"/>
          <w:sz w:val="28"/>
          <w:szCs w:val="28"/>
        </w:rPr>
      </w:pP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二</w:t>
      </w:r>
      <w:r>
        <w:rPr>
          <w:rFonts w:ascii="仿宋" w:hAnsi="仿宋" w:eastAsia="仿宋" w:cs="仿宋"/>
          <w:spacing w:val="7"/>
          <w:sz w:val="28"/>
          <w:szCs w:val="28"/>
          <w14:textOutline w14:w="5092" w14:cap="flat" w14:cmpd="sng" w14:algn="ctr">
            <w14:solidFill>
              <w14:srgbClr w14:val="000000"/>
            </w14:solidFill>
            <w14:prstDash w14:val="solid"/>
            <w14:miter w14:val="0"/>
          </w14:textOutline>
        </w:rPr>
        <w:t>、交易响应人的资格要求：</w:t>
      </w:r>
    </w:p>
    <w:p w14:paraId="388D050C">
      <w:pPr>
        <w:spacing w:line="48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☑法人或者其他组织的营业执照等证明文件，自然人的身份证明；</w:t>
      </w:r>
    </w:p>
    <w:p w14:paraId="2060A17B">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☑上一年度的财务状况报告；</w:t>
      </w:r>
      <w:r>
        <w:rPr>
          <w:rFonts w:hint="eastAsia" w:ascii="仿宋_GB2312" w:hAnsi="仿宋" w:eastAsia="仿宋_GB2312"/>
          <w:bCs/>
          <w:sz w:val="28"/>
          <w:szCs w:val="28"/>
          <w:lang w:val="zh-CN"/>
        </w:rPr>
        <w:t>（提供参加本次开标前的会计报表，必须含资产负债表、利润表等的证明材料，成立不满一年不需提供）</w:t>
      </w:r>
    </w:p>
    <w:p w14:paraId="18162D62">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w:t>
      </w:r>
      <w:r>
        <w:rPr>
          <w:rFonts w:hint="eastAsia" w:ascii="仿宋_GB2312" w:hAnsi="Courier New" w:eastAsia="仿宋_GB2312"/>
          <w:sz w:val="28"/>
          <w:szCs w:val="28"/>
          <w:lang w:val="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 w:eastAsia="仿宋_GB2312"/>
          <w:bCs/>
          <w:sz w:val="28"/>
          <w:szCs w:val="28"/>
        </w:rPr>
        <w:t>；</w:t>
      </w:r>
    </w:p>
    <w:p w14:paraId="2CEA0026">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☑具备履行合同所必需的设备和专业技术能力的证明材料；</w:t>
      </w:r>
      <w:r>
        <w:rPr>
          <w:rFonts w:hint="eastAsia" w:ascii="仿宋_GB2312" w:hAnsi="仿宋" w:eastAsia="仿宋_GB2312"/>
          <w:bCs/>
          <w:sz w:val="28"/>
          <w:szCs w:val="28"/>
          <w:lang w:val="zh-CN"/>
        </w:rPr>
        <w:t>（提供承诺书，格式见附件）</w:t>
      </w:r>
    </w:p>
    <w:p w14:paraId="3129B8CA">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☑参加</w:t>
      </w:r>
      <w:r>
        <w:rPr>
          <w:rFonts w:hint="eastAsia" w:ascii="仿宋_GB2312" w:hAnsi="仿宋" w:eastAsia="仿宋_GB2312"/>
          <w:bCs/>
          <w:sz w:val="28"/>
          <w:szCs w:val="28"/>
          <w:lang w:eastAsia="zh-CN"/>
        </w:rPr>
        <w:t>竞谈</w:t>
      </w:r>
      <w:r>
        <w:rPr>
          <w:rFonts w:hint="eastAsia" w:ascii="仿宋_GB2312" w:hAnsi="仿宋" w:eastAsia="仿宋_GB2312"/>
          <w:bCs/>
          <w:sz w:val="28"/>
          <w:szCs w:val="28"/>
        </w:rPr>
        <w:t>活动前3年内在经营活动中没有重大违法记录的书面声明；</w:t>
      </w:r>
      <w:r>
        <w:rPr>
          <w:rFonts w:hint="eastAsia" w:ascii="仿宋_GB2312" w:hAnsi="仿宋" w:eastAsia="仿宋_GB2312"/>
          <w:bCs/>
          <w:sz w:val="28"/>
          <w:szCs w:val="28"/>
          <w:lang w:val="zh-CN"/>
        </w:rPr>
        <w:t>（提供承诺书，格式见附件）</w:t>
      </w:r>
    </w:p>
    <w:p w14:paraId="6A6B9396">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☑未被“信用中国”网站列入失信被执行人、重大税收违法案件当事人名单、政府采购严重失信行为记录名单；</w:t>
      </w:r>
      <w:r>
        <w:rPr>
          <w:rFonts w:hint="eastAsia" w:ascii="仿宋_GB2312" w:hAnsi="仿宋" w:eastAsia="仿宋_GB2312"/>
          <w:bCs/>
          <w:sz w:val="28"/>
          <w:szCs w:val="28"/>
          <w:lang w:eastAsia="zh-CN"/>
        </w:rPr>
        <w:t>(提供网页查询结果截图并加盖公章)。</w:t>
      </w:r>
    </w:p>
    <w:p w14:paraId="683919D1">
      <w:pPr>
        <w:spacing w:line="56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☑本项目的</w:t>
      </w:r>
      <w:r>
        <w:rPr>
          <w:rFonts w:hint="eastAsia" w:ascii="仿宋_GB2312" w:hAnsi="仿宋" w:eastAsia="仿宋_GB2312"/>
          <w:bCs/>
          <w:sz w:val="28"/>
          <w:szCs w:val="28"/>
          <w:lang w:eastAsia="zh-CN"/>
        </w:rPr>
        <w:t>特定</w:t>
      </w:r>
      <w:r>
        <w:rPr>
          <w:rFonts w:hint="eastAsia" w:ascii="仿宋_GB2312" w:hAnsi="仿宋" w:eastAsia="仿宋_GB2312"/>
          <w:bCs/>
          <w:sz w:val="28"/>
          <w:szCs w:val="28"/>
        </w:rPr>
        <w:t>资格要求：</w:t>
      </w:r>
    </w:p>
    <w:p w14:paraId="17F9414A">
      <w:pPr>
        <w:numPr>
          <w:ilvl w:val="0"/>
          <w:numId w:val="0"/>
        </w:numPr>
        <w:spacing w:line="560" w:lineRule="exact"/>
        <w:ind w:firstLine="562" w:firstLineChars="200"/>
        <w:rPr>
          <w:rFonts w:hint="eastAsia" w:ascii="仿宋_GB2312" w:hAnsi="仿宋" w:eastAsia="仿宋_GB2312"/>
          <w:b/>
          <w:bCs w:val="0"/>
          <w:sz w:val="28"/>
          <w:szCs w:val="28"/>
          <w:highlight w:val="none"/>
          <w:lang w:val="en-US" w:eastAsia="zh-CN"/>
        </w:rPr>
      </w:pPr>
      <w:r>
        <w:rPr>
          <w:rFonts w:hint="eastAsia" w:ascii="仿宋_GB2312" w:hAnsi="仿宋" w:eastAsia="仿宋_GB2312"/>
          <w:b/>
          <w:bCs w:val="0"/>
          <w:sz w:val="28"/>
          <w:szCs w:val="28"/>
          <w:highlight w:val="none"/>
          <w:lang w:val="en-US" w:eastAsia="zh-CN"/>
        </w:rPr>
        <w:t>1.供应商具有建筑装饰工程设计专项丙级及以上资质或建筑行业设计丙级及以上资质或建筑行业（建筑工程）专业设计丙级及以上资质或工程设计综合甲级资质。</w:t>
      </w:r>
    </w:p>
    <w:p w14:paraId="2481F952">
      <w:pPr>
        <w:numPr>
          <w:ilvl w:val="0"/>
          <w:numId w:val="0"/>
        </w:numPr>
        <w:spacing w:line="560" w:lineRule="exact"/>
        <w:ind w:firstLine="562" w:firstLineChars="200"/>
        <w:rPr>
          <w:rFonts w:hint="eastAsia" w:ascii="仿宋_GB2312" w:hAnsi="仿宋" w:eastAsia="仿宋_GB2312"/>
          <w:b/>
          <w:bCs w:val="0"/>
          <w:sz w:val="28"/>
          <w:szCs w:val="28"/>
          <w:highlight w:val="none"/>
          <w:lang w:eastAsia="zh-CN"/>
        </w:rPr>
      </w:pPr>
      <w:r>
        <w:rPr>
          <w:rFonts w:hint="eastAsia" w:ascii="仿宋_GB2312" w:hAnsi="仿宋" w:eastAsia="仿宋_GB2312"/>
          <w:b/>
          <w:bCs w:val="0"/>
          <w:sz w:val="28"/>
          <w:szCs w:val="28"/>
          <w:highlight w:val="none"/>
          <w:lang w:val="en-US" w:eastAsia="zh-CN"/>
        </w:rPr>
        <w:t>2.拟派设计负责人要求：项目负责人具备国家注册二级建筑师。</w:t>
      </w:r>
    </w:p>
    <w:p w14:paraId="29A80AAD">
      <w:pPr>
        <w:spacing w:line="560" w:lineRule="exact"/>
        <w:ind w:firstLine="560" w:firstLineChars="200"/>
        <w:rPr>
          <w:rFonts w:ascii="仿宋" w:hAnsi="仿宋" w:eastAsia="仿宋" w:cs="仿宋"/>
          <w:sz w:val="28"/>
          <w:szCs w:val="28"/>
        </w:rPr>
      </w:pPr>
      <w:r>
        <w:rPr>
          <w:rFonts w:hint="eastAsia" w:ascii="仿宋_GB2312" w:hAnsi="仿宋" w:eastAsia="仿宋_GB2312" w:cs="Times New Roman"/>
          <w:bCs/>
          <w:sz w:val="28"/>
          <w:szCs w:val="28"/>
          <w:lang w:eastAsia="zh-CN"/>
        </w:rPr>
        <w:t xml:space="preserve"> </w:t>
      </w:r>
      <w:r>
        <w:rPr>
          <w:rFonts w:hint="eastAsia" w:ascii="仿宋" w:hAnsi="仿宋" w:eastAsia="仿宋" w:cs="仿宋"/>
          <w:spacing w:val="-6"/>
          <w:sz w:val="28"/>
          <w:szCs w:val="28"/>
          <w:lang w:eastAsia="zh-CN"/>
          <w14:textOutline w14:w="5092" w14:cap="flat" w14:cmpd="sng" w14:algn="ctr">
            <w14:solidFill>
              <w14:srgbClr w14:val="000000"/>
            </w14:solidFill>
            <w14:prstDash w14:val="solid"/>
            <w14:miter w14:val="0"/>
          </w14:textOutline>
        </w:rPr>
        <w:t>三</w:t>
      </w:r>
      <w:r>
        <w:rPr>
          <w:rFonts w:ascii="仿宋" w:hAnsi="仿宋" w:eastAsia="仿宋" w:cs="仿宋"/>
          <w:spacing w:val="-6"/>
          <w:sz w:val="28"/>
          <w:szCs w:val="28"/>
          <w14:textOutline w14:w="5092" w14:cap="flat" w14:cmpd="sng" w14:algn="ctr">
            <w14:solidFill>
              <w14:srgbClr w14:val="000000"/>
            </w14:solidFill>
            <w14:prstDash w14:val="solid"/>
            <w14:miter w14:val="0"/>
          </w14:textOutline>
        </w:rPr>
        <w:t>、获取</w:t>
      </w:r>
      <w:r>
        <w:rPr>
          <w:rFonts w:hint="eastAsia" w:ascii="仿宋" w:hAnsi="仿宋" w:eastAsia="仿宋" w:cs="仿宋"/>
          <w:spacing w:val="-6"/>
          <w:sz w:val="28"/>
          <w:szCs w:val="28"/>
          <w:lang w:eastAsia="zh-CN"/>
          <w14:textOutline w14:w="5092" w14:cap="flat" w14:cmpd="sng" w14:algn="ctr">
            <w14:solidFill>
              <w14:srgbClr w14:val="000000"/>
            </w14:solidFill>
            <w14:prstDash w14:val="solid"/>
            <w14:miter w14:val="0"/>
          </w14:textOutline>
        </w:rPr>
        <w:t>竞谈</w:t>
      </w:r>
      <w:r>
        <w:rPr>
          <w:rFonts w:ascii="仿宋" w:hAnsi="仿宋" w:eastAsia="仿宋" w:cs="仿宋"/>
          <w:spacing w:val="-6"/>
          <w:sz w:val="28"/>
          <w:szCs w:val="28"/>
          <w14:textOutline w14:w="5092" w14:cap="flat" w14:cmpd="sng" w14:algn="ctr">
            <w14:solidFill>
              <w14:srgbClr w14:val="000000"/>
            </w14:solidFill>
            <w14:prstDash w14:val="solid"/>
            <w14:miter w14:val="0"/>
          </w14:textOutline>
        </w:rPr>
        <w:t>文件</w:t>
      </w:r>
    </w:p>
    <w:p w14:paraId="4AF1AC4E">
      <w:pPr>
        <w:widowControl/>
        <w:shd w:val="clear" w:color="auto" w:fill="FFFFFF"/>
        <w:spacing w:line="440" w:lineRule="exact"/>
        <w:ind w:firstLine="488"/>
        <w:rPr>
          <w:rFonts w:hint="eastAsia" w:ascii="仿宋" w:hAnsi="仿宋" w:eastAsia="仿宋" w:cs="仿宋"/>
          <w:color w:val="auto"/>
          <w:spacing w:val="7"/>
          <w:kern w:val="0"/>
          <w:sz w:val="28"/>
          <w:szCs w:val="22"/>
          <w:highlight w:val="none"/>
        </w:rPr>
      </w:pPr>
      <w:r>
        <w:rPr>
          <w:rFonts w:hint="eastAsia" w:ascii="仿宋" w:hAnsi="仿宋" w:eastAsia="仿宋" w:cs="宋体"/>
          <w:spacing w:val="7"/>
          <w:sz w:val="28"/>
          <w:szCs w:val="22"/>
          <w:lang w:eastAsia="zh-CN"/>
        </w:rPr>
        <w:t>时间：</w:t>
      </w:r>
      <w:r>
        <w:rPr>
          <w:rFonts w:hint="eastAsia" w:ascii="仿宋" w:hAnsi="仿宋" w:eastAsia="仿宋" w:cs="仿宋"/>
          <w:color w:val="auto"/>
          <w:spacing w:val="7"/>
          <w:kern w:val="0"/>
          <w:sz w:val="28"/>
          <w:szCs w:val="22"/>
          <w:highlight w:val="none"/>
        </w:rPr>
        <w:t>202</w:t>
      </w:r>
      <w:r>
        <w:rPr>
          <w:rFonts w:hint="eastAsia" w:ascii="仿宋" w:hAnsi="仿宋" w:eastAsia="仿宋" w:cs="仿宋"/>
          <w:color w:val="auto"/>
          <w:spacing w:val="7"/>
          <w:kern w:val="0"/>
          <w:sz w:val="28"/>
          <w:szCs w:val="22"/>
          <w:highlight w:val="none"/>
          <w:lang w:val="en-US" w:eastAsia="zh-CN"/>
        </w:rPr>
        <w:t>6</w:t>
      </w:r>
      <w:r>
        <w:rPr>
          <w:rFonts w:hint="eastAsia" w:ascii="仿宋" w:hAnsi="仿宋" w:eastAsia="仿宋" w:cs="仿宋"/>
          <w:color w:val="auto"/>
          <w:spacing w:val="7"/>
          <w:kern w:val="0"/>
          <w:sz w:val="28"/>
          <w:szCs w:val="22"/>
          <w:highlight w:val="none"/>
        </w:rPr>
        <w:t>年</w:t>
      </w:r>
      <w:r>
        <w:rPr>
          <w:rFonts w:hint="eastAsia" w:ascii="仿宋" w:hAnsi="仿宋" w:eastAsia="仿宋" w:cs="仿宋"/>
          <w:color w:val="auto"/>
          <w:spacing w:val="7"/>
          <w:kern w:val="0"/>
          <w:sz w:val="28"/>
          <w:szCs w:val="22"/>
          <w:highlight w:val="none"/>
          <w:lang w:val="en-US" w:eastAsia="zh-CN"/>
        </w:rPr>
        <w:t>01</w:t>
      </w:r>
      <w:r>
        <w:rPr>
          <w:rFonts w:hint="eastAsia" w:ascii="仿宋" w:hAnsi="仿宋" w:eastAsia="仿宋" w:cs="仿宋"/>
          <w:color w:val="auto"/>
          <w:spacing w:val="7"/>
          <w:kern w:val="0"/>
          <w:sz w:val="28"/>
          <w:szCs w:val="22"/>
          <w:highlight w:val="none"/>
        </w:rPr>
        <w:t>月</w:t>
      </w:r>
      <w:r>
        <w:rPr>
          <w:rFonts w:hint="eastAsia" w:ascii="仿宋" w:hAnsi="仿宋" w:eastAsia="仿宋" w:cs="仿宋"/>
          <w:color w:val="auto"/>
          <w:spacing w:val="7"/>
          <w:kern w:val="0"/>
          <w:sz w:val="28"/>
          <w:szCs w:val="22"/>
          <w:highlight w:val="none"/>
          <w:lang w:val="en-US" w:eastAsia="zh-CN"/>
        </w:rPr>
        <w:t>28</w:t>
      </w:r>
      <w:r>
        <w:rPr>
          <w:rFonts w:hint="eastAsia" w:ascii="仿宋" w:hAnsi="仿宋" w:eastAsia="仿宋" w:cs="仿宋"/>
          <w:color w:val="auto"/>
          <w:spacing w:val="7"/>
          <w:kern w:val="0"/>
          <w:sz w:val="28"/>
          <w:szCs w:val="22"/>
          <w:highlight w:val="none"/>
        </w:rPr>
        <w:t>日至202</w:t>
      </w:r>
      <w:r>
        <w:rPr>
          <w:rFonts w:hint="eastAsia" w:ascii="仿宋" w:hAnsi="仿宋" w:eastAsia="仿宋" w:cs="仿宋"/>
          <w:color w:val="auto"/>
          <w:spacing w:val="7"/>
          <w:kern w:val="0"/>
          <w:sz w:val="28"/>
          <w:szCs w:val="22"/>
          <w:highlight w:val="none"/>
          <w:lang w:val="en-US" w:eastAsia="zh-CN"/>
        </w:rPr>
        <w:t>6</w:t>
      </w:r>
      <w:r>
        <w:rPr>
          <w:rFonts w:hint="eastAsia" w:ascii="仿宋" w:hAnsi="仿宋" w:eastAsia="仿宋" w:cs="仿宋"/>
          <w:color w:val="auto"/>
          <w:spacing w:val="7"/>
          <w:kern w:val="0"/>
          <w:sz w:val="28"/>
          <w:szCs w:val="22"/>
          <w:highlight w:val="none"/>
        </w:rPr>
        <w:t>年</w:t>
      </w:r>
      <w:r>
        <w:rPr>
          <w:rFonts w:hint="eastAsia" w:ascii="仿宋" w:hAnsi="仿宋" w:eastAsia="仿宋" w:cs="仿宋"/>
          <w:color w:val="auto"/>
          <w:spacing w:val="7"/>
          <w:kern w:val="0"/>
          <w:sz w:val="28"/>
          <w:szCs w:val="22"/>
          <w:highlight w:val="none"/>
          <w:lang w:val="en-US" w:eastAsia="zh-CN"/>
        </w:rPr>
        <w:t>0</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pacing w:val="7"/>
          <w:kern w:val="0"/>
          <w:sz w:val="28"/>
          <w:szCs w:val="22"/>
          <w:highlight w:val="none"/>
        </w:rPr>
        <w:t>月</w:t>
      </w:r>
      <w:r>
        <w:rPr>
          <w:rFonts w:hint="eastAsia" w:ascii="仿宋" w:hAnsi="仿宋" w:eastAsia="仿宋" w:cs="仿宋"/>
          <w:color w:val="auto"/>
          <w:spacing w:val="7"/>
          <w:kern w:val="0"/>
          <w:sz w:val="28"/>
          <w:szCs w:val="22"/>
          <w:highlight w:val="none"/>
          <w:lang w:val="en-US" w:eastAsia="zh-CN"/>
        </w:rPr>
        <w:t>04</w:t>
      </w:r>
      <w:r>
        <w:rPr>
          <w:rFonts w:hint="eastAsia" w:ascii="仿宋" w:hAnsi="仿宋" w:eastAsia="仿宋" w:cs="仿宋"/>
          <w:color w:val="auto"/>
          <w:spacing w:val="7"/>
          <w:kern w:val="0"/>
          <w:sz w:val="28"/>
          <w:szCs w:val="22"/>
          <w:highlight w:val="none"/>
        </w:rPr>
        <w:t>日</w:t>
      </w:r>
    </w:p>
    <w:p w14:paraId="6508A588">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地点：江苏建达全过程工程咨询有限公司（http://www.jsjianda.cn/index.asp）</w:t>
      </w:r>
    </w:p>
    <w:p w14:paraId="339DE893">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方式：自行获取</w:t>
      </w:r>
    </w:p>
    <w:p w14:paraId="4C6DAE43">
      <w:pPr>
        <w:spacing w:before="214" w:line="219" w:lineRule="auto"/>
        <w:ind w:left="599"/>
        <w:rPr>
          <w:rFonts w:ascii="仿宋" w:hAnsi="仿宋" w:eastAsia="仿宋" w:cs="仿宋"/>
          <w:sz w:val="28"/>
          <w:szCs w:val="28"/>
        </w:rPr>
      </w:pP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四</w:t>
      </w:r>
      <w:r>
        <w:rPr>
          <w:rFonts w:ascii="仿宋" w:hAnsi="仿宋" w:eastAsia="仿宋" w:cs="仿宋"/>
          <w:spacing w:val="-5"/>
          <w:sz w:val="28"/>
          <w:szCs w:val="28"/>
          <w14:textOutline w14:w="5092" w14:cap="flat" w14:cmpd="sng" w14:algn="ctr">
            <w14:solidFill>
              <w14:srgbClr w14:val="000000"/>
            </w14:solidFill>
            <w14:prstDash w14:val="solid"/>
            <w14:miter w14:val="0"/>
          </w14:textOutline>
        </w:rPr>
        <w:t>、响应文件提交</w:t>
      </w:r>
    </w:p>
    <w:p w14:paraId="1A93CADC">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截止时间：202</w:t>
      </w:r>
      <w:r>
        <w:rPr>
          <w:rFonts w:hint="eastAsia" w:ascii="仿宋" w:hAnsi="仿宋" w:eastAsia="仿宋" w:cs="宋体"/>
          <w:spacing w:val="7"/>
          <w:sz w:val="28"/>
          <w:szCs w:val="22"/>
          <w:lang w:val="en-US" w:eastAsia="zh-CN"/>
        </w:rPr>
        <w:t>6</w:t>
      </w:r>
      <w:r>
        <w:rPr>
          <w:rFonts w:hint="eastAsia" w:ascii="仿宋" w:hAnsi="仿宋" w:eastAsia="仿宋" w:cs="宋体"/>
          <w:spacing w:val="7"/>
          <w:sz w:val="28"/>
          <w:szCs w:val="22"/>
          <w:lang w:eastAsia="zh-CN"/>
        </w:rPr>
        <w:t>年</w:t>
      </w:r>
      <w:r>
        <w:rPr>
          <w:rFonts w:hint="eastAsia" w:ascii="仿宋" w:hAnsi="仿宋" w:eastAsia="仿宋" w:cs="宋体"/>
          <w:spacing w:val="7"/>
          <w:sz w:val="28"/>
          <w:szCs w:val="22"/>
          <w:lang w:val="en-US" w:eastAsia="zh-CN"/>
        </w:rPr>
        <w:t>02</w:t>
      </w:r>
      <w:r>
        <w:rPr>
          <w:rFonts w:hint="eastAsia" w:ascii="仿宋" w:hAnsi="仿宋" w:eastAsia="仿宋" w:cs="宋体"/>
          <w:spacing w:val="7"/>
          <w:sz w:val="28"/>
          <w:szCs w:val="22"/>
          <w:lang w:eastAsia="zh-CN"/>
        </w:rPr>
        <w:t>月</w:t>
      </w:r>
      <w:r>
        <w:rPr>
          <w:rFonts w:hint="eastAsia" w:ascii="仿宋" w:hAnsi="仿宋" w:eastAsia="仿宋" w:cs="宋体"/>
          <w:spacing w:val="7"/>
          <w:sz w:val="28"/>
          <w:szCs w:val="22"/>
          <w:lang w:val="en-US" w:eastAsia="zh-CN"/>
        </w:rPr>
        <w:t>04</w:t>
      </w:r>
      <w:r>
        <w:rPr>
          <w:rFonts w:hint="eastAsia" w:ascii="仿宋" w:hAnsi="仿宋" w:eastAsia="仿宋" w:cs="宋体"/>
          <w:spacing w:val="7"/>
          <w:sz w:val="28"/>
          <w:szCs w:val="22"/>
          <w:lang w:eastAsia="zh-CN"/>
        </w:rPr>
        <w:t>日</w:t>
      </w:r>
      <w:r>
        <w:rPr>
          <w:rFonts w:hint="eastAsia" w:ascii="仿宋" w:hAnsi="仿宋" w:eastAsia="仿宋" w:cs="宋体"/>
          <w:spacing w:val="7"/>
          <w:sz w:val="28"/>
          <w:szCs w:val="22"/>
          <w:lang w:val="en-US" w:eastAsia="zh-CN"/>
        </w:rPr>
        <w:t>0</w:t>
      </w:r>
      <w:r>
        <w:rPr>
          <w:rFonts w:hint="eastAsia" w:ascii="仿宋" w:hAnsi="仿宋" w:eastAsia="仿宋" w:cs="宋体"/>
          <w:spacing w:val="7"/>
          <w:sz w:val="28"/>
          <w:szCs w:val="22"/>
          <w:lang w:eastAsia="zh-CN"/>
        </w:rPr>
        <w:t>9:00（北京时间）</w:t>
      </w:r>
    </w:p>
    <w:p w14:paraId="2E3DD078">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地点：江苏建达全过程工程咨询有限公司五楼会议室(海安市宁海南路195号)。</w:t>
      </w:r>
    </w:p>
    <w:p w14:paraId="0F659B66">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逾期送达的或者未送达指定地点的投标文件，交易发起人不予受理。</w:t>
      </w:r>
    </w:p>
    <w:p w14:paraId="04716F23">
      <w:pPr>
        <w:shd w:val="clear" w:color="auto" w:fill="FFFFFF"/>
        <w:spacing w:line="440" w:lineRule="exact"/>
        <w:ind w:firstLine="488"/>
        <w:rPr>
          <w:rFonts w:ascii="仿宋" w:hAnsi="仿宋" w:eastAsia="仿宋" w:cs="仿宋"/>
          <w:sz w:val="28"/>
          <w:szCs w:val="28"/>
        </w:rPr>
      </w:pPr>
      <w:r>
        <w:rPr>
          <w:rFonts w:hint="eastAsia" w:ascii="仿宋" w:hAnsi="仿宋" w:eastAsia="仿宋" w:cs="宋体"/>
          <w:b/>
          <w:bCs/>
          <w:spacing w:val="7"/>
          <w:sz w:val="28"/>
          <w:szCs w:val="22"/>
          <w:lang w:eastAsia="zh-CN"/>
        </w:rPr>
        <w:t>五、</w:t>
      </w:r>
      <w:r>
        <w:rPr>
          <w:rFonts w:ascii="仿宋" w:hAnsi="仿宋" w:eastAsia="仿宋" w:cs="仿宋"/>
          <w:spacing w:val="-10"/>
          <w:sz w:val="28"/>
          <w:szCs w:val="28"/>
          <w14:textOutline w14:w="5092" w14:cap="flat" w14:cmpd="sng" w14:algn="ctr">
            <w14:solidFill>
              <w14:srgbClr w14:val="000000"/>
            </w14:solidFill>
            <w14:prstDash w14:val="solid"/>
            <w14:miter w14:val="0"/>
          </w14:textOutline>
        </w:rPr>
        <w:t>开启</w:t>
      </w:r>
    </w:p>
    <w:p w14:paraId="4C009E09">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时间：202</w:t>
      </w:r>
      <w:r>
        <w:rPr>
          <w:rFonts w:hint="eastAsia" w:ascii="仿宋" w:hAnsi="仿宋" w:eastAsia="仿宋" w:cs="宋体"/>
          <w:spacing w:val="7"/>
          <w:sz w:val="28"/>
          <w:szCs w:val="22"/>
          <w:lang w:val="en-US" w:eastAsia="zh-CN"/>
        </w:rPr>
        <w:t>6</w:t>
      </w:r>
      <w:r>
        <w:rPr>
          <w:rFonts w:hint="eastAsia" w:ascii="仿宋" w:hAnsi="仿宋" w:eastAsia="仿宋" w:cs="宋体"/>
          <w:spacing w:val="7"/>
          <w:sz w:val="28"/>
          <w:szCs w:val="22"/>
          <w:lang w:eastAsia="zh-CN"/>
        </w:rPr>
        <w:t>年</w:t>
      </w:r>
      <w:r>
        <w:rPr>
          <w:rFonts w:hint="eastAsia" w:ascii="仿宋" w:hAnsi="仿宋" w:eastAsia="仿宋" w:cs="宋体"/>
          <w:spacing w:val="7"/>
          <w:sz w:val="28"/>
          <w:szCs w:val="22"/>
          <w:lang w:val="en-US" w:eastAsia="zh-CN"/>
        </w:rPr>
        <w:t>02</w:t>
      </w:r>
      <w:r>
        <w:rPr>
          <w:rFonts w:hint="eastAsia" w:ascii="仿宋" w:hAnsi="仿宋" w:eastAsia="仿宋" w:cs="宋体"/>
          <w:spacing w:val="7"/>
          <w:sz w:val="28"/>
          <w:szCs w:val="22"/>
          <w:lang w:eastAsia="zh-CN"/>
        </w:rPr>
        <w:t>月</w:t>
      </w:r>
      <w:r>
        <w:rPr>
          <w:rFonts w:hint="eastAsia" w:ascii="仿宋" w:hAnsi="仿宋" w:eastAsia="仿宋" w:cs="宋体"/>
          <w:spacing w:val="7"/>
          <w:sz w:val="28"/>
          <w:szCs w:val="22"/>
          <w:lang w:val="en-US" w:eastAsia="zh-CN"/>
        </w:rPr>
        <w:t>04</w:t>
      </w:r>
      <w:r>
        <w:rPr>
          <w:rFonts w:hint="eastAsia" w:ascii="仿宋" w:hAnsi="仿宋" w:eastAsia="仿宋" w:cs="宋体"/>
          <w:spacing w:val="7"/>
          <w:sz w:val="28"/>
          <w:szCs w:val="22"/>
          <w:lang w:eastAsia="zh-CN"/>
        </w:rPr>
        <w:t>日</w:t>
      </w:r>
      <w:r>
        <w:rPr>
          <w:rFonts w:hint="eastAsia" w:ascii="仿宋" w:hAnsi="仿宋" w:eastAsia="仿宋" w:cs="宋体"/>
          <w:spacing w:val="7"/>
          <w:sz w:val="28"/>
          <w:szCs w:val="22"/>
          <w:lang w:val="en-US" w:eastAsia="zh-CN"/>
        </w:rPr>
        <w:t>0</w:t>
      </w:r>
      <w:r>
        <w:rPr>
          <w:rFonts w:hint="eastAsia" w:ascii="仿宋" w:hAnsi="仿宋" w:eastAsia="仿宋" w:cs="宋体"/>
          <w:spacing w:val="7"/>
          <w:sz w:val="28"/>
          <w:szCs w:val="22"/>
          <w:lang w:eastAsia="zh-CN"/>
        </w:rPr>
        <w:t>9:00（北京时间）</w:t>
      </w:r>
    </w:p>
    <w:p w14:paraId="71B87B2D">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地点：江苏建达全过程工程咨询有限公司五楼会议室(海安市宁海南路195号)</w:t>
      </w:r>
    </w:p>
    <w:p w14:paraId="4FC40D77">
      <w:pPr>
        <w:spacing w:before="213" w:line="219" w:lineRule="auto"/>
        <w:ind w:left="600"/>
        <w:rPr>
          <w:rFonts w:ascii="仿宋" w:hAnsi="仿宋" w:eastAsia="仿宋" w:cs="仿宋"/>
          <w:sz w:val="28"/>
          <w:szCs w:val="28"/>
        </w:rPr>
      </w:pP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六</w:t>
      </w:r>
      <w:r>
        <w:rPr>
          <w:rFonts w:ascii="仿宋" w:hAnsi="仿宋" w:eastAsia="仿宋" w:cs="仿宋"/>
          <w:spacing w:val="-7"/>
          <w:sz w:val="28"/>
          <w:szCs w:val="28"/>
          <w14:textOutline w14:w="5092" w14:cap="flat" w14:cmpd="sng" w14:algn="ctr">
            <w14:solidFill>
              <w14:srgbClr w14:val="000000"/>
            </w14:solidFill>
            <w14:prstDash w14:val="solid"/>
            <w14:miter w14:val="0"/>
          </w14:textOutline>
        </w:rPr>
        <w:t>、公告期限</w:t>
      </w:r>
    </w:p>
    <w:p w14:paraId="3915A05D">
      <w:pPr>
        <w:spacing w:before="214" w:line="216" w:lineRule="auto"/>
        <w:ind w:left="644"/>
        <w:rPr>
          <w:rFonts w:ascii="仿宋" w:hAnsi="仿宋" w:eastAsia="仿宋" w:cs="仿宋"/>
          <w:sz w:val="28"/>
          <w:szCs w:val="28"/>
        </w:rPr>
      </w:pPr>
      <w:r>
        <w:rPr>
          <w:rFonts w:ascii="仿宋" w:hAnsi="仿宋" w:eastAsia="仿宋" w:cs="仿宋"/>
          <w:spacing w:val="-9"/>
          <w:sz w:val="28"/>
          <w:szCs w:val="28"/>
        </w:rPr>
        <w:t>自本公告发布之日起</w:t>
      </w:r>
      <w:r>
        <w:rPr>
          <w:rFonts w:ascii="仿宋" w:hAnsi="仿宋" w:eastAsia="仿宋" w:cs="仿宋"/>
          <w:spacing w:val="-51"/>
          <w:sz w:val="28"/>
          <w:szCs w:val="28"/>
        </w:rPr>
        <w:t xml:space="preserve"> </w:t>
      </w:r>
      <w:r>
        <w:rPr>
          <w:rFonts w:hint="eastAsia" w:ascii="仿宋" w:hAnsi="仿宋" w:eastAsia="仿宋" w:cs="仿宋"/>
          <w:spacing w:val="-51"/>
          <w:sz w:val="28"/>
          <w:szCs w:val="28"/>
          <w:lang w:val="en-US" w:eastAsia="zh-CN"/>
        </w:rPr>
        <w:t>3</w:t>
      </w:r>
      <w:r>
        <w:rPr>
          <w:rFonts w:ascii="仿宋" w:hAnsi="仿宋" w:eastAsia="仿宋" w:cs="仿宋"/>
          <w:spacing w:val="-9"/>
          <w:sz w:val="28"/>
          <w:szCs w:val="28"/>
        </w:rPr>
        <w:t>个工作日。</w:t>
      </w:r>
    </w:p>
    <w:p w14:paraId="3E2B83D5">
      <w:pPr>
        <w:spacing w:before="217" w:line="218" w:lineRule="auto"/>
        <w:ind w:left="593"/>
        <w:rPr>
          <w:rFonts w:ascii="仿宋" w:hAnsi="仿宋" w:eastAsia="仿宋" w:cs="仿宋"/>
          <w:sz w:val="28"/>
          <w:szCs w:val="28"/>
        </w:rPr>
      </w:pP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七</w:t>
      </w:r>
      <w:r>
        <w:rPr>
          <w:rFonts w:ascii="仿宋" w:hAnsi="仿宋" w:eastAsia="仿宋" w:cs="仿宋"/>
          <w:spacing w:val="-5"/>
          <w:sz w:val="28"/>
          <w:szCs w:val="28"/>
          <w14:textOutline w14:w="5092" w14:cap="flat" w14:cmpd="sng" w14:algn="ctr">
            <w14:solidFill>
              <w14:srgbClr w14:val="000000"/>
            </w14:solidFill>
            <w14:prstDash w14:val="solid"/>
            <w14:miter w14:val="0"/>
          </w14:textOutline>
        </w:rPr>
        <w:t>、其他补充事宜</w:t>
      </w:r>
    </w:p>
    <w:p w14:paraId="36FC0738">
      <w:pPr>
        <w:spacing w:line="360" w:lineRule="auto"/>
        <w:ind w:firstLine="600" w:firstLineChars="200"/>
        <w:contextualSpacing/>
        <w:rPr>
          <w:rFonts w:hint="eastAsia" w:ascii="仿宋" w:hAnsi="仿宋" w:eastAsia="仿宋"/>
          <w:sz w:val="30"/>
          <w:szCs w:val="30"/>
          <w:lang w:eastAsia="zh-CN"/>
        </w:rPr>
      </w:pPr>
      <w:r>
        <w:rPr>
          <w:rFonts w:hint="eastAsia" w:ascii="仿宋" w:hAnsi="仿宋" w:eastAsia="仿宋"/>
          <w:sz w:val="30"/>
          <w:szCs w:val="30"/>
          <w:highlight w:val="none"/>
          <w:lang w:eastAsia="zh-CN"/>
        </w:rPr>
        <w:t>本项目履约保证金为合同价的2%，成交供应商的履约保证金须在成交通知书发出之日起至合同签订前汇入交易发起人账户（可以数字人民币、支票、汇票或者金融机构、担保机构出具的保函等非现金形式提交），履约保证金在标的物完成交付后一个月内凭成交单位收款收据退还</w:t>
      </w:r>
      <w:r>
        <w:rPr>
          <w:rFonts w:hint="eastAsia" w:ascii="仿宋" w:hAnsi="仿宋" w:eastAsia="仿宋"/>
          <w:sz w:val="30"/>
          <w:szCs w:val="30"/>
          <w:lang w:eastAsia="zh-CN"/>
        </w:rPr>
        <w:t>。</w:t>
      </w:r>
    </w:p>
    <w:p w14:paraId="00AC0B8C">
      <w:pPr>
        <w:spacing w:before="214" w:line="219" w:lineRule="auto"/>
        <w:ind w:left="593"/>
        <w:rPr>
          <w:rFonts w:ascii="仿宋" w:hAnsi="仿宋" w:eastAsia="仿宋" w:cs="仿宋"/>
          <w:sz w:val="28"/>
          <w:szCs w:val="28"/>
        </w:rPr>
      </w:pPr>
      <w:r>
        <w:rPr>
          <w:rFonts w:ascii="仿宋" w:hAnsi="仿宋" w:eastAsia="仿宋" w:cs="仿宋"/>
          <w:spacing w:val="-11"/>
          <w:sz w:val="28"/>
          <w:szCs w:val="28"/>
          <w14:textOutline w14:w="5092" w14:cap="flat" w14:cmpd="sng" w14:algn="ctr">
            <w14:solidFill>
              <w14:srgbClr w14:val="000000"/>
            </w14:solidFill>
            <w14:prstDash w14:val="solid"/>
            <w14:miter w14:val="0"/>
          </w14:textOutline>
        </w:rPr>
        <w:t>八、</w:t>
      </w:r>
      <w:r>
        <w:rPr>
          <w:rFonts w:ascii="仿宋" w:hAnsi="仿宋" w:eastAsia="仿宋" w:cs="仿宋"/>
          <w:spacing w:val="-38"/>
          <w:sz w:val="28"/>
          <w:szCs w:val="28"/>
        </w:rPr>
        <w:t xml:space="preserve"> </w:t>
      </w:r>
      <w:r>
        <w:rPr>
          <w:rFonts w:hint="eastAsia" w:ascii="仿宋" w:hAnsi="仿宋" w:eastAsia="仿宋" w:cs="仿宋"/>
          <w:spacing w:val="-11"/>
          <w:sz w:val="28"/>
          <w:szCs w:val="28"/>
          <w:lang w:eastAsia="zh-CN"/>
          <w14:textOutline w14:w="5092" w14:cap="flat" w14:cmpd="sng" w14:algn="ctr">
            <w14:solidFill>
              <w14:srgbClr w14:val="000000"/>
            </w14:solidFill>
            <w14:prstDash w14:val="solid"/>
            <w14:miter w14:val="0"/>
          </w14:textOutline>
        </w:rPr>
        <w:t>竞谈</w:t>
      </w:r>
      <w:r>
        <w:rPr>
          <w:rFonts w:ascii="仿宋" w:hAnsi="仿宋" w:eastAsia="仿宋" w:cs="仿宋"/>
          <w:spacing w:val="-11"/>
          <w:sz w:val="28"/>
          <w:szCs w:val="28"/>
          <w14:textOutline w14:w="5092" w14:cap="flat" w14:cmpd="sng" w14:algn="ctr">
            <w14:solidFill>
              <w14:srgbClr w14:val="000000"/>
            </w14:solidFill>
            <w14:prstDash w14:val="solid"/>
            <w14:miter w14:val="0"/>
          </w14:textOutline>
        </w:rPr>
        <w:t>项目联系事项</w:t>
      </w:r>
    </w:p>
    <w:p w14:paraId="1BA20397">
      <w:pPr>
        <w:spacing w:line="360" w:lineRule="auto"/>
        <w:ind w:firstLine="600" w:firstLineChars="200"/>
        <w:contextualSpacing/>
        <w:rPr>
          <w:rFonts w:ascii="仿宋" w:hAnsi="仿宋" w:eastAsia="仿宋"/>
          <w:sz w:val="30"/>
          <w:szCs w:val="30"/>
        </w:rPr>
      </w:pPr>
      <w:r>
        <w:rPr>
          <w:rFonts w:hint="eastAsia" w:ascii="仿宋" w:hAnsi="仿宋" w:eastAsia="仿宋"/>
          <w:sz w:val="30"/>
          <w:szCs w:val="30"/>
        </w:rPr>
        <w:t>1.交易发起人信息</w:t>
      </w:r>
    </w:p>
    <w:p w14:paraId="57FA32E1">
      <w:pPr>
        <w:spacing w:line="360" w:lineRule="auto"/>
        <w:ind w:firstLine="600" w:firstLineChars="200"/>
        <w:contextualSpacing/>
        <w:rPr>
          <w:rFonts w:ascii="仿宋" w:hAnsi="仿宋" w:eastAsia="仿宋"/>
          <w:sz w:val="30"/>
          <w:szCs w:val="30"/>
          <w:lang w:eastAsia="zh-CN"/>
        </w:rPr>
      </w:pPr>
      <w:r>
        <w:rPr>
          <w:rFonts w:hint="eastAsia" w:ascii="仿宋" w:hAnsi="仿宋" w:eastAsia="仿宋"/>
          <w:sz w:val="30"/>
          <w:szCs w:val="30"/>
        </w:rPr>
        <w:t>名称：</w:t>
      </w:r>
      <w:r>
        <w:rPr>
          <w:rFonts w:hint="eastAsia" w:ascii="仿宋" w:hAnsi="仿宋" w:eastAsia="仿宋"/>
          <w:sz w:val="30"/>
          <w:szCs w:val="30"/>
          <w:lang w:eastAsia="zh-CN"/>
        </w:rPr>
        <w:t>海安外国语学校</w:t>
      </w:r>
    </w:p>
    <w:p w14:paraId="694E5EF6">
      <w:pPr>
        <w:spacing w:line="360" w:lineRule="auto"/>
        <w:ind w:firstLine="600" w:firstLineChars="200"/>
        <w:contextualSpacing/>
        <w:rPr>
          <w:rFonts w:hint="default" w:ascii="仿宋" w:hAnsi="仿宋" w:eastAsia="仿宋"/>
          <w:sz w:val="30"/>
          <w:szCs w:val="30"/>
          <w:lang w:val="en-US" w:eastAsia="zh-CN"/>
        </w:rPr>
      </w:pPr>
      <w:r>
        <w:rPr>
          <w:rFonts w:hint="eastAsia" w:ascii="仿宋" w:hAnsi="仿宋" w:eastAsia="仿宋"/>
          <w:sz w:val="30"/>
          <w:szCs w:val="30"/>
        </w:rPr>
        <w:t xml:space="preserve">地址：海安市黄河路18号 </w:t>
      </w:r>
    </w:p>
    <w:p w14:paraId="1ACF3B62">
      <w:pPr>
        <w:spacing w:line="360" w:lineRule="auto"/>
        <w:ind w:firstLine="600" w:firstLineChars="200"/>
        <w:contextualSpacing/>
        <w:rPr>
          <w:rFonts w:hint="eastAsia" w:ascii="仿宋" w:hAnsi="仿宋" w:eastAsia="仿宋"/>
          <w:sz w:val="30"/>
          <w:szCs w:val="30"/>
          <w:lang w:eastAsia="zh-CN"/>
        </w:rPr>
      </w:pPr>
      <w:r>
        <w:rPr>
          <w:rFonts w:hint="eastAsia" w:ascii="仿宋" w:hAnsi="仿宋" w:eastAsia="仿宋"/>
          <w:sz w:val="30"/>
          <w:szCs w:val="30"/>
          <w:lang w:eastAsia="zh-CN"/>
        </w:rPr>
        <w:t xml:space="preserve">联系人及联系方式：陈进军  18068635231 </w:t>
      </w:r>
    </w:p>
    <w:p w14:paraId="06C9EF9D">
      <w:pPr>
        <w:spacing w:line="360" w:lineRule="auto"/>
        <w:ind w:firstLine="600" w:firstLineChars="200"/>
        <w:contextualSpacing/>
        <w:rPr>
          <w:rFonts w:ascii="仿宋" w:hAnsi="仿宋" w:eastAsia="仿宋"/>
          <w:sz w:val="30"/>
          <w:szCs w:val="30"/>
          <w:lang w:eastAsia="zh-CN"/>
        </w:rPr>
      </w:pPr>
      <w:r>
        <w:rPr>
          <w:rFonts w:hint="eastAsia" w:ascii="仿宋" w:hAnsi="仿宋" w:eastAsia="仿宋"/>
          <w:sz w:val="30"/>
          <w:szCs w:val="30"/>
          <w:lang w:eastAsia="zh-CN"/>
        </w:rPr>
        <w:t>2.采购代理机构信息</w:t>
      </w:r>
    </w:p>
    <w:p w14:paraId="495808D4">
      <w:pPr>
        <w:spacing w:line="360" w:lineRule="auto"/>
        <w:ind w:firstLine="588" w:firstLineChars="200"/>
        <w:contextualSpacing/>
        <w:rPr>
          <w:rFonts w:ascii="仿宋" w:hAnsi="仿宋" w:eastAsia="仿宋" w:cs="宋体"/>
          <w:spacing w:val="7"/>
          <w:sz w:val="28"/>
          <w:szCs w:val="22"/>
        </w:rPr>
      </w:pPr>
      <w:r>
        <w:rPr>
          <w:rFonts w:ascii="仿宋" w:hAnsi="仿宋" w:eastAsia="仿宋" w:cs="宋体"/>
          <w:spacing w:val="7"/>
          <w:sz w:val="28"/>
          <w:szCs w:val="22"/>
        </w:rPr>
        <w:t>名    称：江苏建达全过程工程咨询有限公司</w:t>
      </w:r>
    </w:p>
    <w:p w14:paraId="2EA09C45">
      <w:pPr>
        <w:spacing w:line="360" w:lineRule="auto"/>
        <w:ind w:firstLine="588" w:firstLineChars="200"/>
        <w:contextualSpacing/>
        <w:rPr>
          <w:rFonts w:ascii="仿宋" w:hAnsi="仿宋" w:eastAsia="仿宋" w:cs="宋体"/>
          <w:spacing w:val="7"/>
          <w:sz w:val="28"/>
          <w:szCs w:val="22"/>
        </w:rPr>
      </w:pPr>
      <w:r>
        <w:rPr>
          <w:rFonts w:ascii="仿宋" w:hAnsi="仿宋" w:eastAsia="仿宋" w:cs="宋体"/>
          <w:spacing w:val="7"/>
          <w:sz w:val="28"/>
          <w:szCs w:val="22"/>
        </w:rPr>
        <w:t>地　　址：</w:t>
      </w:r>
      <w:r>
        <w:rPr>
          <w:rFonts w:hint="eastAsia" w:ascii="仿宋" w:hAnsi="仿宋" w:eastAsia="仿宋"/>
          <w:sz w:val="30"/>
          <w:szCs w:val="30"/>
        </w:rPr>
        <w:t>海安市</w:t>
      </w:r>
      <w:r>
        <w:rPr>
          <w:rFonts w:hint="eastAsia" w:ascii="仿宋" w:hAnsi="仿宋" w:eastAsia="仿宋"/>
          <w:sz w:val="30"/>
          <w:szCs w:val="30"/>
          <w:lang w:eastAsia="zh-CN"/>
        </w:rPr>
        <w:t>宁海南路195号</w:t>
      </w:r>
    </w:p>
    <w:p w14:paraId="6485EA5B">
      <w:pPr>
        <w:spacing w:line="360" w:lineRule="auto"/>
        <w:ind w:firstLine="588" w:firstLineChars="200"/>
        <w:contextualSpacing/>
        <w:rPr>
          <w:rFonts w:ascii="仿宋" w:hAnsi="仿宋" w:eastAsia="仿宋" w:cs="宋体"/>
          <w:spacing w:val="7"/>
          <w:sz w:val="28"/>
          <w:szCs w:val="22"/>
        </w:rPr>
      </w:pPr>
      <w:r>
        <w:rPr>
          <w:rFonts w:ascii="仿宋" w:hAnsi="仿宋" w:eastAsia="仿宋" w:cs="宋体"/>
          <w:spacing w:val="7"/>
          <w:sz w:val="28"/>
          <w:szCs w:val="22"/>
        </w:rPr>
        <w:t>联系方式：徐兆霞</w:t>
      </w:r>
      <w:r>
        <w:rPr>
          <w:rFonts w:hint="eastAsia" w:ascii="仿宋" w:hAnsi="仿宋" w:eastAsia="仿宋" w:cs="宋体"/>
          <w:spacing w:val="7"/>
          <w:sz w:val="28"/>
          <w:szCs w:val="22"/>
          <w:lang w:val="en-US" w:eastAsia="zh-CN"/>
        </w:rPr>
        <w:t xml:space="preserve">  </w:t>
      </w:r>
      <w:r>
        <w:rPr>
          <w:rFonts w:ascii="仿宋" w:hAnsi="仿宋" w:eastAsia="仿宋" w:cs="宋体"/>
          <w:spacing w:val="7"/>
          <w:sz w:val="28"/>
          <w:szCs w:val="22"/>
        </w:rPr>
        <w:t>15358708177</w:t>
      </w:r>
    </w:p>
    <w:p w14:paraId="1CDB157D">
      <w:pPr>
        <w:pStyle w:val="2"/>
        <w:ind w:left="1470" w:right="1470"/>
        <w:rPr>
          <w:rFonts w:ascii="仿宋" w:hAnsi="仿宋" w:eastAsia="仿宋" w:cs="宋体"/>
          <w:spacing w:val="7"/>
          <w:sz w:val="28"/>
          <w:szCs w:val="22"/>
        </w:rPr>
      </w:pPr>
    </w:p>
    <w:p w14:paraId="7803AD0B">
      <w:pPr>
        <w:pStyle w:val="2"/>
        <w:ind w:left="1470" w:right="1470"/>
        <w:rPr>
          <w:rFonts w:ascii="仿宋" w:hAnsi="仿宋" w:eastAsia="仿宋" w:cs="宋体"/>
          <w:spacing w:val="7"/>
          <w:sz w:val="28"/>
          <w:szCs w:val="22"/>
        </w:rPr>
      </w:pPr>
    </w:p>
    <w:p w14:paraId="2E7AC49E">
      <w:pPr>
        <w:pStyle w:val="2"/>
        <w:ind w:left="1470" w:right="1470"/>
        <w:rPr>
          <w:rFonts w:ascii="仿宋" w:hAnsi="仿宋" w:eastAsia="仿宋" w:cs="宋体"/>
          <w:spacing w:val="7"/>
          <w:sz w:val="28"/>
          <w:szCs w:val="22"/>
        </w:rPr>
      </w:pPr>
    </w:p>
    <w:p w14:paraId="285FA3B8">
      <w:pPr>
        <w:pStyle w:val="2"/>
        <w:ind w:left="1470" w:right="1470"/>
        <w:rPr>
          <w:rFonts w:ascii="仿宋" w:hAnsi="仿宋" w:eastAsia="仿宋" w:cs="宋体"/>
          <w:spacing w:val="7"/>
          <w:sz w:val="28"/>
          <w:szCs w:val="22"/>
        </w:rPr>
      </w:pPr>
    </w:p>
    <w:p w14:paraId="20142675">
      <w:pPr>
        <w:pStyle w:val="2"/>
        <w:ind w:left="1470" w:right="1470"/>
        <w:rPr>
          <w:rFonts w:ascii="仿宋" w:hAnsi="仿宋" w:eastAsia="仿宋" w:cs="宋体"/>
          <w:spacing w:val="7"/>
          <w:sz w:val="28"/>
          <w:szCs w:val="22"/>
        </w:rPr>
      </w:pPr>
    </w:p>
    <w:p w14:paraId="5D1B8659">
      <w:pPr>
        <w:pStyle w:val="2"/>
        <w:ind w:left="1470" w:right="1470"/>
        <w:rPr>
          <w:rFonts w:ascii="仿宋" w:hAnsi="仿宋" w:eastAsia="仿宋" w:cs="宋体"/>
          <w:spacing w:val="7"/>
          <w:sz w:val="28"/>
          <w:szCs w:val="22"/>
        </w:rPr>
      </w:pPr>
    </w:p>
    <w:p w14:paraId="4F3909CC">
      <w:pPr>
        <w:rPr>
          <w:rFonts w:ascii="仿宋" w:hAnsi="仿宋" w:eastAsia="仿宋" w:cs="宋体"/>
          <w:spacing w:val="7"/>
          <w:sz w:val="28"/>
          <w:szCs w:val="22"/>
        </w:rPr>
      </w:pPr>
    </w:p>
    <w:p w14:paraId="282CC561">
      <w:pPr>
        <w:rPr>
          <w:rFonts w:ascii="仿宋" w:hAnsi="仿宋" w:eastAsia="仿宋" w:cs="宋体"/>
          <w:spacing w:val="7"/>
          <w:sz w:val="28"/>
          <w:szCs w:val="22"/>
        </w:rPr>
      </w:pPr>
    </w:p>
    <w:p w14:paraId="071E0346">
      <w:pPr>
        <w:rPr>
          <w:rFonts w:ascii="仿宋" w:hAnsi="仿宋" w:eastAsia="仿宋" w:cs="宋体"/>
          <w:spacing w:val="7"/>
          <w:sz w:val="28"/>
          <w:szCs w:val="22"/>
        </w:rPr>
      </w:pPr>
    </w:p>
    <w:p w14:paraId="5C029BEE">
      <w:pPr>
        <w:rPr>
          <w:rFonts w:ascii="仿宋" w:hAnsi="仿宋" w:eastAsia="仿宋" w:cs="宋体"/>
          <w:spacing w:val="7"/>
          <w:sz w:val="28"/>
          <w:szCs w:val="22"/>
        </w:rPr>
      </w:pPr>
    </w:p>
    <w:p w14:paraId="13C94621">
      <w:pPr>
        <w:rPr>
          <w:rFonts w:ascii="仿宋" w:hAnsi="仿宋" w:eastAsia="仿宋" w:cs="宋体"/>
          <w:spacing w:val="7"/>
          <w:sz w:val="28"/>
          <w:szCs w:val="22"/>
        </w:rPr>
      </w:pPr>
    </w:p>
    <w:p w14:paraId="414B4C29">
      <w:pPr>
        <w:rPr>
          <w:rFonts w:ascii="仿宋" w:hAnsi="仿宋" w:eastAsia="仿宋" w:cs="宋体"/>
          <w:spacing w:val="7"/>
          <w:sz w:val="28"/>
          <w:szCs w:val="22"/>
        </w:rPr>
      </w:pPr>
    </w:p>
    <w:p w14:paraId="11A956FC">
      <w:pPr>
        <w:rPr>
          <w:rFonts w:ascii="仿宋" w:hAnsi="仿宋" w:eastAsia="仿宋" w:cs="宋体"/>
          <w:spacing w:val="7"/>
          <w:sz w:val="28"/>
          <w:szCs w:val="22"/>
        </w:rPr>
      </w:pPr>
    </w:p>
    <w:p w14:paraId="3D248C7F">
      <w:pPr>
        <w:rPr>
          <w:rFonts w:ascii="仿宋" w:hAnsi="仿宋" w:eastAsia="仿宋" w:cs="宋体"/>
          <w:spacing w:val="7"/>
          <w:sz w:val="28"/>
          <w:szCs w:val="22"/>
        </w:rPr>
      </w:pPr>
    </w:p>
    <w:p w14:paraId="3FB0C635">
      <w:pPr>
        <w:rPr>
          <w:rFonts w:ascii="仿宋" w:hAnsi="仿宋" w:eastAsia="仿宋" w:cs="宋体"/>
          <w:spacing w:val="7"/>
          <w:sz w:val="28"/>
          <w:szCs w:val="22"/>
        </w:rPr>
      </w:pPr>
    </w:p>
    <w:p w14:paraId="6F50C0A9">
      <w:pPr>
        <w:rPr>
          <w:rFonts w:ascii="仿宋" w:hAnsi="仿宋" w:eastAsia="仿宋" w:cs="宋体"/>
          <w:spacing w:val="7"/>
          <w:sz w:val="28"/>
          <w:szCs w:val="22"/>
        </w:rPr>
      </w:pPr>
    </w:p>
    <w:p w14:paraId="5F85374E">
      <w:pPr>
        <w:rPr>
          <w:rFonts w:ascii="仿宋" w:hAnsi="仿宋" w:eastAsia="仿宋" w:cs="宋体"/>
          <w:spacing w:val="7"/>
          <w:sz w:val="28"/>
          <w:szCs w:val="22"/>
        </w:rPr>
      </w:pPr>
    </w:p>
    <w:p w14:paraId="17450EFB">
      <w:pPr>
        <w:rPr>
          <w:rFonts w:ascii="仿宋" w:hAnsi="仿宋" w:eastAsia="仿宋" w:cs="宋体"/>
          <w:spacing w:val="7"/>
          <w:sz w:val="28"/>
          <w:szCs w:val="22"/>
        </w:rPr>
      </w:pPr>
    </w:p>
    <w:p w14:paraId="09509CF8">
      <w:pPr>
        <w:numPr>
          <w:ilvl w:val="0"/>
          <w:numId w:val="1"/>
        </w:numPr>
        <w:spacing w:before="161" w:line="224" w:lineRule="auto"/>
        <w:ind w:left="2757"/>
        <w:outlineLvl w:val="1"/>
        <w:rPr>
          <w:rFonts w:ascii="仿宋" w:hAnsi="仿宋" w:eastAsia="仿宋" w:cs="仿宋"/>
          <w:spacing w:val="3"/>
          <w:sz w:val="31"/>
          <w:szCs w:val="31"/>
          <w14:textOutline w14:w="5791" w14:cap="flat" w14:cmpd="sng" w14:algn="ctr">
            <w14:solidFill>
              <w14:srgbClr w14:val="000000"/>
            </w14:solidFill>
            <w14:prstDash w14:val="solid"/>
            <w14:miter w14:val="0"/>
          </w14:textOutline>
        </w:rPr>
      </w:pPr>
      <w:r>
        <w:rPr>
          <w:rFonts w:ascii="仿宋" w:hAnsi="仿宋" w:eastAsia="仿宋" w:cs="仿宋"/>
          <w:spacing w:val="20"/>
          <w:sz w:val="31"/>
          <w:szCs w:val="31"/>
        </w:rPr>
        <w:t xml:space="preserve"> </w:t>
      </w:r>
      <w:r>
        <w:rPr>
          <w:rFonts w:hint="eastAsia" w:ascii="仿宋" w:hAnsi="仿宋" w:eastAsia="仿宋" w:cs="仿宋"/>
          <w:spacing w:val="3"/>
          <w:sz w:val="31"/>
          <w:szCs w:val="31"/>
          <w:lang w:eastAsia="zh-CN"/>
          <w14:textOutline w14:w="5791" w14:cap="flat" w14:cmpd="sng" w14:algn="ctr">
            <w14:solidFill>
              <w14:srgbClr w14:val="000000"/>
            </w14:solidFill>
            <w14:prstDash w14:val="solid"/>
            <w14:miter w14:val="0"/>
          </w14:textOutline>
        </w:rPr>
        <w:t>竞谈</w:t>
      </w:r>
      <w:r>
        <w:rPr>
          <w:rFonts w:ascii="仿宋" w:hAnsi="仿宋" w:eastAsia="仿宋" w:cs="仿宋"/>
          <w:spacing w:val="3"/>
          <w:sz w:val="31"/>
          <w:szCs w:val="31"/>
          <w14:textOutline w14:w="5791" w14:cap="flat" w14:cmpd="sng" w14:algn="ctr">
            <w14:solidFill>
              <w14:srgbClr w14:val="000000"/>
            </w14:solidFill>
            <w14:prstDash w14:val="solid"/>
            <w14:miter w14:val="0"/>
          </w14:textOutline>
        </w:rPr>
        <w:t>须知</w:t>
      </w:r>
    </w:p>
    <w:p w14:paraId="4D6621DD">
      <w:pPr>
        <w:pStyle w:val="11"/>
        <w:ind w:firstLine="0"/>
      </w:pPr>
    </w:p>
    <w:p w14:paraId="549D305F">
      <w:pPr>
        <w:widowControl w:val="0"/>
        <w:kinsoku/>
        <w:autoSpaceDE/>
        <w:autoSpaceDN/>
        <w:adjustRightInd/>
        <w:spacing w:line="300" w:lineRule="auto"/>
        <w:ind w:firstLine="562" w:firstLineChars="200"/>
        <w:contextualSpacing/>
        <w:jc w:val="both"/>
        <w:textAlignment w:val="auto"/>
        <w:outlineLvl w:val="0"/>
        <w:rPr>
          <w:rFonts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一、竞谈文件由采购代理机构解释。</w:t>
      </w:r>
    </w:p>
    <w:p w14:paraId="6937435A">
      <w:pPr>
        <w:widowControl w:val="0"/>
        <w:kinsoku/>
        <w:autoSpaceDE/>
        <w:autoSpaceDN/>
        <w:adjustRightInd/>
        <w:spacing w:line="300" w:lineRule="auto"/>
        <w:ind w:firstLine="560" w:firstLineChars="200"/>
        <w:contextualSpacing/>
        <w:jc w:val="both"/>
        <w:textAlignment w:val="auto"/>
        <w:rPr>
          <w:rFonts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eastAsia="zh-CN"/>
        </w:rPr>
        <w:t>1.交易响应人在网上获取竞谈文件后，应仔细检查竞谈文件的所有内容，如对竞谈活动事项有疑问的，应当在提交响应文件截止时间 1 个工作日前向交易发起人或采购代理机构以书面形式提出， 否则视同交易响应人理解并接受本竞谈文件所有内容，并由此引起的损失自负。交易响应人不得在竞谈结束后针对竞谈文件所有内容提出质询事项。</w:t>
      </w:r>
    </w:p>
    <w:p w14:paraId="2F7C480B">
      <w:pPr>
        <w:widowControl w:val="0"/>
        <w:kinsoku/>
        <w:autoSpaceDE/>
        <w:autoSpaceDN/>
        <w:adjustRightInd/>
        <w:spacing w:line="300" w:lineRule="auto"/>
        <w:ind w:firstLine="560" w:firstLineChars="200"/>
        <w:contextualSpacing/>
        <w:jc w:val="both"/>
        <w:textAlignment w:val="auto"/>
        <w:rPr>
          <w:rFonts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eastAsia="zh-CN"/>
        </w:rPr>
        <w:t>2.交易响应人应认真审阅竞谈文件中所有的事项、格式、条款和 规范要求等，如果交易响应人没有按照竞谈文件要求提交响应文件，或者响应文件没有对竞谈文件做出实质性响应，将被拒绝参与竞谈。</w:t>
      </w:r>
    </w:p>
    <w:p w14:paraId="46B23F58">
      <w:pPr>
        <w:widowControl w:val="0"/>
        <w:kinsoku/>
        <w:autoSpaceDE/>
        <w:autoSpaceDN/>
        <w:adjustRightInd/>
        <w:spacing w:line="300" w:lineRule="auto"/>
        <w:ind w:firstLine="562" w:firstLineChars="200"/>
        <w:contextualSpacing/>
        <w:jc w:val="both"/>
        <w:textAlignment w:val="auto"/>
        <w:rPr>
          <w:rFonts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二、竞谈文件的澄清、修改、答疑</w:t>
      </w:r>
    </w:p>
    <w:p w14:paraId="50EADE2C">
      <w:pPr>
        <w:widowControl w:val="0"/>
        <w:kinsoku/>
        <w:autoSpaceDE/>
        <w:autoSpaceDN/>
        <w:adjustRightInd/>
        <w:spacing w:line="300" w:lineRule="auto"/>
        <w:ind w:firstLine="560" w:firstLineChars="200"/>
        <w:contextualSpacing/>
        <w:jc w:val="both"/>
        <w:textAlignment w:val="auto"/>
        <w:rPr>
          <w:rFonts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eastAsia="zh-CN"/>
        </w:rPr>
        <w:t>采购代理机构可以对已发出的竞谈文件进行必要的澄清或者修 改， 澄清或者修改的内容作为竞谈文件的组成部分。澄清或者修改的 内容可能影响响应文件编制的，采购代理机构将在提交首次响应文件截止之日3个工作日前，以网上公告书面形式通知所有接收竞谈文件的交易响应人，不足3</w:t>
      </w:r>
      <w:bookmarkStart w:id="7" w:name="_GoBack"/>
      <w:bookmarkEnd w:id="7"/>
      <w:r>
        <w:rPr>
          <w:rFonts w:hint="eastAsia" w:ascii="仿宋_GB2312" w:hAnsi="仿宋" w:eastAsia="仿宋_GB2312" w:cs="Times New Roman"/>
          <w:snapToGrid/>
          <w:kern w:val="2"/>
          <w:sz w:val="28"/>
          <w:szCs w:val="28"/>
          <w:lang w:eastAsia="zh-CN"/>
        </w:rPr>
        <w:t>个工作日的，应当顺延提交首次响应文件截止之日。</w:t>
      </w:r>
    </w:p>
    <w:p w14:paraId="06BFD46C">
      <w:pPr>
        <w:widowControl w:val="0"/>
        <w:kinsoku/>
        <w:autoSpaceDE/>
        <w:autoSpaceDN/>
        <w:adjustRightInd/>
        <w:spacing w:line="300" w:lineRule="auto"/>
        <w:ind w:firstLine="560" w:firstLineChars="200"/>
        <w:contextualSpacing/>
        <w:jc w:val="both"/>
        <w:textAlignment w:val="auto"/>
        <w:rPr>
          <w:rFonts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eastAsia="zh-CN"/>
        </w:rPr>
        <w:t>交易响应人由于对竞谈文件的任何推论和误解以及采购代理机构对有关问题的口头解释所造成的后果，均由交易响应人自负。</w:t>
      </w:r>
    </w:p>
    <w:p w14:paraId="513FDA08">
      <w:pPr>
        <w:widowControl w:val="0"/>
        <w:kinsoku/>
        <w:autoSpaceDE/>
        <w:autoSpaceDN/>
        <w:adjustRightInd/>
        <w:spacing w:line="300" w:lineRule="auto"/>
        <w:ind w:firstLine="560" w:firstLineChars="200"/>
        <w:contextualSpacing/>
        <w:jc w:val="both"/>
        <w:textAlignment w:val="auto"/>
        <w:rPr>
          <w:rFonts w:ascii="仿宋" w:hAnsi="仿宋" w:eastAsia="仿宋" w:cs="仿宋"/>
          <w:sz w:val="28"/>
          <w:szCs w:val="28"/>
        </w:rPr>
      </w:pPr>
      <w:r>
        <w:rPr>
          <w:rFonts w:hint="eastAsia" w:ascii="仿宋_GB2312" w:hAnsi="仿宋" w:eastAsia="仿宋_GB2312" w:cs="Times New Roman"/>
          <w:snapToGrid/>
          <w:kern w:val="2"/>
          <w:sz w:val="28"/>
          <w:szCs w:val="28"/>
          <w:lang w:eastAsia="zh-CN"/>
        </w:rPr>
        <w:t>采购代理机构或交易发起人可视情组织答疑会。</w:t>
      </w:r>
    </w:p>
    <w:p w14:paraId="0E6AE58C">
      <w:pPr>
        <w:widowControl w:val="0"/>
        <w:kinsoku/>
        <w:autoSpaceDE/>
        <w:autoSpaceDN/>
        <w:adjustRightInd/>
        <w:spacing w:line="300" w:lineRule="auto"/>
        <w:ind w:firstLine="562" w:firstLineChars="200"/>
        <w:contextualSpacing/>
        <w:jc w:val="both"/>
        <w:textAlignment w:val="auto"/>
        <w:rPr>
          <w:rFonts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三、响应文件的编写、份数和签署</w:t>
      </w:r>
    </w:p>
    <w:p w14:paraId="625F2CE8">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1.交易响应人按第七部分“响应文件组成”编写响应文件。</w:t>
      </w:r>
    </w:p>
    <w:p w14:paraId="0C81223D">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2.自编目录并连续标注页码，不得将内容拆开，并牢固装订成册。响应文件均需采用A4纸（图纸等除外），不允许使用活页夹、拉杆夹、文件夹、塑料方便式书脊（插入式或穿孔式）装订。响应文件不得行间插字、涂改、增删，如修补错漏处，须经响应文件签署人签字并加盖公章。</w:t>
      </w:r>
    </w:p>
    <w:p w14:paraId="799CE8F5">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2.响应文件正本须打印并由法定代表人或授权人签字并加盖单位印章。副本可复印，但须加盖单位印章。</w:t>
      </w:r>
    </w:p>
    <w:p w14:paraId="4B9DBD3A">
      <w:pPr>
        <w:widowControl w:val="0"/>
        <w:kinsoku/>
        <w:autoSpaceDE/>
        <w:autoSpaceDN/>
        <w:adjustRightInd/>
        <w:spacing w:line="300" w:lineRule="auto"/>
        <w:ind w:firstLine="562" w:firstLineChars="200"/>
        <w:contextualSpacing/>
        <w:jc w:val="both"/>
        <w:textAlignment w:val="auto"/>
        <w:rPr>
          <w:rFonts w:hint="eastAsia"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四、响应文件的密封及标记</w:t>
      </w:r>
    </w:p>
    <w:p w14:paraId="52EC1E3D">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Times New Roman"/>
          <w:b w:val="0"/>
          <w:bCs/>
          <w:snapToGrid/>
          <w:kern w:val="2"/>
          <w:sz w:val="28"/>
          <w:szCs w:val="28"/>
          <w:lang w:eastAsia="zh-CN"/>
        </w:rPr>
      </w:pPr>
      <w:r>
        <w:rPr>
          <w:rFonts w:hint="eastAsia" w:ascii="仿宋_GB2312" w:hAnsi="仿宋" w:eastAsia="仿宋_GB2312" w:cs="Times New Roman"/>
          <w:b w:val="0"/>
          <w:bCs/>
          <w:snapToGrid/>
          <w:kern w:val="2"/>
          <w:sz w:val="28"/>
          <w:szCs w:val="28"/>
          <w:lang w:eastAsia="zh-CN"/>
        </w:rPr>
        <w:t>1.响应文件由资格审查证明材料、价格响应文件、商务技术响应文件三部分组成，一正三副。</w:t>
      </w:r>
    </w:p>
    <w:p w14:paraId="6C304303">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Times New Roman"/>
          <w:b w:val="0"/>
          <w:bCs/>
          <w:snapToGrid/>
          <w:kern w:val="2"/>
          <w:sz w:val="28"/>
          <w:szCs w:val="28"/>
          <w:lang w:eastAsia="zh-CN"/>
        </w:rPr>
      </w:pPr>
      <w:r>
        <w:rPr>
          <w:rFonts w:hint="eastAsia" w:ascii="仿宋_GB2312" w:hAnsi="仿宋" w:eastAsia="仿宋_GB2312" w:cs="Times New Roman"/>
          <w:b w:val="0"/>
          <w:bCs/>
          <w:snapToGrid/>
          <w:kern w:val="2"/>
          <w:sz w:val="28"/>
          <w:szCs w:val="28"/>
          <w:lang w:eastAsia="zh-CN"/>
        </w:rPr>
        <w:t>2.密封后封口骑缝处加盖交易响应人公章，同时封面上须注明采购项目名称、供应商全称。</w:t>
      </w:r>
    </w:p>
    <w:p w14:paraId="768ACF58">
      <w:pPr>
        <w:widowControl w:val="0"/>
        <w:kinsoku/>
        <w:autoSpaceDE/>
        <w:autoSpaceDN/>
        <w:adjustRightInd/>
        <w:spacing w:line="300" w:lineRule="auto"/>
        <w:ind w:left="559" w:leftChars="266" w:firstLine="0" w:firstLineChars="0"/>
        <w:contextualSpacing/>
        <w:jc w:val="both"/>
        <w:textAlignment w:val="auto"/>
        <w:rPr>
          <w:rFonts w:ascii="仿宋_GB2312" w:hAnsi="仿宋" w:eastAsia="仿宋_GB2312" w:cs="Times New Roman"/>
          <w:b/>
          <w:snapToGrid/>
          <w:kern w:val="2"/>
          <w:sz w:val="28"/>
          <w:szCs w:val="28"/>
          <w:lang w:eastAsia="zh-CN"/>
        </w:rPr>
      </w:pPr>
      <w:r>
        <w:rPr>
          <w:rFonts w:hint="eastAsia" w:ascii="仿宋_GB2312" w:hAnsi="仿宋" w:eastAsia="仿宋_GB2312" w:cs="Times New Roman"/>
          <w:b w:val="0"/>
          <w:bCs/>
          <w:snapToGrid/>
          <w:kern w:val="2"/>
          <w:sz w:val="28"/>
          <w:szCs w:val="28"/>
          <w:lang w:eastAsia="zh-CN"/>
        </w:rPr>
        <w:t>3.交易发起人将拒绝接收未按照竞谈文件要求密封的响应文件。</w:t>
      </w:r>
      <w:r>
        <w:rPr>
          <w:rFonts w:hint="eastAsia" w:ascii="仿宋_GB2312" w:hAnsi="仿宋" w:eastAsia="仿宋_GB2312" w:cs="Times New Roman"/>
          <w:b/>
          <w:snapToGrid/>
          <w:kern w:val="2"/>
          <w:sz w:val="28"/>
          <w:szCs w:val="28"/>
          <w:lang w:eastAsia="zh-CN"/>
        </w:rPr>
        <w:t>五、报价准备</w:t>
      </w:r>
    </w:p>
    <w:p w14:paraId="310A98B1">
      <w:pPr>
        <w:widowControl w:val="0"/>
        <w:kinsoku/>
        <w:autoSpaceDE/>
        <w:autoSpaceDN/>
        <w:adjustRightInd/>
        <w:spacing w:line="300" w:lineRule="auto"/>
        <w:ind w:firstLine="560" w:firstLineChars="200"/>
        <w:contextualSpacing/>
        <w:jc w:val="both"/>
        <w:textAlignment w:val="auto"/>
        <w:rPr>
          <w:rFonts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1.本次竞谈，交易响应人必须就所有内容进行报价，少报无效。</w:t>
      </w:r>
    </w:p>
    <w:p w14:paraId="13AD0A91">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2.报价应包含发生的所有含税费用。</w:t>
      </w:r>
    </w:p>
    <w:p w14:paraId="2F923C7A">
      <w:pPr>
        <w:widowControl w:val="0"/>
        <w:kinsoku/>
        <w:autoSpaceDE/>
        <w:autoSpaceDN/>
        <w:adjustRightInd/>
        <w:spacing w:line="300" w:lineRule="auto"/>
        <w:ind w:firstLine="560" w:firstLineChars="200"/>
        <w:contextualSpacing/>
        <w:jc w:val="both"/>
        <w:textAlignment w:val="auto"/>
        <w:rPr>
          <w:rFonts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3.最终报价将作为竞谈小组评定成交交易响应人的依据。</w:t>
      </w:r>
    </w:p>
    <w:p w14:paraId="1FAD7F5B">
      <w:pPr>
        <w:widowControl w:val="0"/>
        <w:kinsoku/>
        <w:autoSpaceDE/>
        <w:autoSpaceDN/>
        <w:adjustRightInd/>
        <w:spacing w:line="300" w:lineRule="auto"/>
        <w:ind w:firstLine="562" w:firstLineChars="200"/>
        <w:contextualSpacing/>
        <w:jc w:val="both"/>
        <w:textAlignment w:val="auto"/>
        <w:rPr>
          <w:rFonts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六、相关费用</w:t>
      </w:r>
    </w:p>
    <w:p w14:paraId="41FB4E5B">
      <w:pPr>
        <w:widowControl w:val="0"/>
        <w:kinsoku/>
        <w:autoSpaceDE/>
        <w:autoSpaceDN/>
        <w:adjustRightInd/>
        <w:spacing w:line="300" w:lineRule="auto"/>
        <w:ind w:firstLine="560" w:firstLineChars="200"/>
        <w:contextualSpacing/>
        <w:jc w:val="both"/>
        <w:textAlignment w:val="auto"/>
        <w:rPr>
          <w:rFonts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1</w:t>
      </w:r>
      <w:r>
        <w:rPr>
          <w:rFonts w:hint="eastAsia" w:ascii="仿宋_GB2312" w:hAnsi="仿宋" w:eastAsia="仿宋_GB2312" w:cs="仿宋_GB2312"/>
          <w:snapToGrid/>
          <w:kern w:val="2"/>
          <w:sz w:val="28"/>
          <w:szCs w:val="28"/>
          <w:lang w:eastAsia="zh-CN"/>
        </w:rPr>
        <w:t>.</w:t>
      </w:r>
      <w:r>
        <w:rPr>
          <w:rFonts w:hint="eastAsia" w:ascii="仿宋_GB2312" w:hAnsi="仿宋" w:eastAsia="仿宋_GB2312" w:cs="仿宋_GB2312"/>
          <w:snapToGrid/>
          <w:kern w:val="2"/>
          <w:sz w:val="28"/>
          <w:szCs w:val="28"/>
          <w:lang w:val="zh-CN" w:eastAsia="zh-CN"/>
        </w:rPr>
        <w:t>交易响应人承担参与竞谈可能发生的全部费用，采购代理机构在任何情况下均无义务和责任承担这些费用。</w:t>
      </w:r>
    </w:p>
    <w:p w14:paraId="04391C80">
      <w:pPr>
        <w:widowControl w:val="0"/>
        <w:kinsoku/>
        <w:autoSpaceDE/>
        <w:autoSpaceDN/>
        <w:adjustRightInd/>
        <w:spacing w:line="300" w:lineRule="auto"/>
        <w:ind w:firstLine="562" w:firstLineChars="200"/>
        <w:contextualSpacing/>
        <w:jc w:val="both"/>
        <w:textAlignment w:val="auto"/>
        <w:rPr>
          <w:rFonts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七、 竞谈程序（详见竞谈文件）</w:t>
      </w:r>
    </w:p>
    <w:p w14:paraId="6B9A8ADA">
      <w:pPr>
        <w:spacing w:line="300" w:lineRule="auto"/>
        <w:ind w:firstLine="560" w:firstLineChars="200"/>
        <w:rPr>
          <w:rFonts w:ascii="仿宋_GB2312" w:hAnsi="仿宋" w:eastAsia="仿宋_GB2312"/>
          <w:sz w:val="28"/>
          <w:szCs w:val="28"/>
        </w:rPr>
        <w:sectPr>
          <w:pgSz w:w="11907" w:h="16839"/>
          <w:pgMar w:top="1440" w:right="1800" w:bottom="1440" w:left="1800" w:header="0" w:footer="850" w:gutter="0"/>
          <w:cols w:space="720" w:num="1"/>
        </w:sectPr>
      </w:pPr>
      <w:r>
        <w:rPr>
          <w:rFonts w:hint="eastAsia" w:ascii="仿宋_GB2312" w:hAnsi="仿宋" w:eastAsia="仿宋_GB2312"/>
          <w:sz w:val="28"/>
          <w:szCs w:val="28"/>
          <w:lang w:eastAsia="zh-CN"/>
        </w:rPr>
        <w:t>交易响应人先对响应文件进行密封性检查，交易发起人审查交易响应人资格，符合资格的交易响应人接受竞谈小组的各轮竞谈。在质量和服务相等的前提下，最后报价最低者为成交交易响应人。</w:t>
      </w:r>
    </w:p>
    <w:p w14:paraId="62836D2A">
      <w:pPr>
        <w:spacing w:before="161" w:line="224" w:lineRule="auto"/>
        <w:ind w:left="2836" w:firstLine="632" w:firstLineChars="200"/>
        <w:outlineLvl w:val="1"/>
        <w:rPr>
          <w:rFonts w:ascii="仿宋" w:hAnsi="仿宋" w:eastAsia="仿宋" w:cs="仿宋"/>
          <w:sz w:val="31"/>
          <w:szCs w:val="31"/>
        </w:rPr>
      </w:pPr>
      <w:r>
        <w:rPr>
          <w:rFonts w:ascii="仿宋" w:hAnsi="仿宋" w:eastAsia="仿宋" w:cs="仿宋"/>
          <w:spacing w:val="3"/>
          <w:sz w:val="31"/>
          <w:szCs w:val="31"/>
          <w14:textOutline w14:w="5791" w14:cap="flat" w14:cmpd="sng" w14:algn="ctr">
            <w14:solidFill>
              <w14:srgbClr w14:val="000000"/>
            </w14:solidFill>
            <w14:prstDash w14:val="solid"/>
            <w14:miter w14:val="0"/>
          </w14:textOutline>
        </w:rPr>
        <w:t>第三部分</w:t>
      </w:r>
      <w:r>
        <w:rPr>
          <w:rFonts w:ascii="仿宋" w:hAnsi="仿宋" w:eastAsia="仿宋" w:cs="仿宋"/>
          <w:spacing w:val="34"/>
          <w:sz w:val="31"/>
          <w:szCs w:val="31"/>
        </w:rPr>
        <w:t xml:space="preserve"> </w:t>
      </w:r>
      <w:r>
        <w:rPr>
          <w:rFonts w:ascii="仿宋" w:hAnsi="仿宋" w:eastAsia="仿宋" w:cs="仿宋"/>
          <w:spacing w:val="3"/>
          <w:sz w:val="31"/>
          <w:szCs w:val="31"/>
          <w14:textOutline w14:w="5791" w14:cap="flat" w14:cmpd="sng" w14:algn="ctr">
            <w14:solidFill>
              <w14:srgbClr w14:val="000000"/>
            </w14:solidFill>
            <w14:prstDash w14:val="solid"/>
            <w14:miter w14:val="0"/>
          </w14:textOutline>
        </w:rPr>
        <w:t>项目需求</w:t>
      </w:r>
    </w:p>
    <w:p w14:paraId="30F2613A">
      <w:pPr>
        <w:pStyle w:val="32"/>
        <w:widowControl w:val="0"/>
        <w:kinsoku/>
        <w:autoSpaceDE/>
        <w:autoSpaceDN/>
        <w:adjustRightInd/>
        <w:spacing w:line="300" w:lineRule="auto"/>
        <w:ind w:firstLine="584" w:firstLineChars="200"/>
        <w:jc w:val="both"/>
        <w:textAlignment w:val="auto"/>
        <w:rPr>
          <w:rFonts w:hAnsi="仿宋"/>
          <w:sz w:val="28"/>
          <w:lang w:val="zh-CN" w:eastAsia="zh-CN"/>
        </w:rPr>
      </w:pPr>
      <w:r>
        <w:rPr>
          <w:rFonts w:ascii="仿宋" w:hAnsi="仿宋" w:eastAsia="仿宋" w:cs="仿宋"/>
          <w:spacing w:val="6"/>
          <w:sz w:val="28"/>
          <w14:textOutline w14:w="5092" w14:cap="flat" w14:cmpd="sng" w14:algn="ctr">
            <w14:solidFill>
              <w14:srgbClr w14:val="000000"/>
            </w14:solidFill>
            <w14:prstDash w14:val="solid"/>
            <w14:miter w14:val="0"/>
          </w14:textOutline>
        </w:rPr>
        <w:t>请交易响应人在获取</w:t>
      </w:r>
      <w:r>
        <w:rPr>
          <w:rFonts w:hint="eastAsia" w:ascii="仿宋" w:hAnsi="仿宋" w:eastAsia="仿宋" w:cs="仿宋"/>
          <w:spacing w:val="6"/>
          <w:sz w:val="28"/>
          <w:lang w:eastAsia="zh-CN"/>
          <w14:textOutline w14:w="5092" w14:cap="flat" w14:cmpd="sng" w14:algn="ctr">
            <w14:solidFill>
              <w14:srgbClr w14:val="000000"/>
            </w14:solidFill>
            <w14:prstDash w14:val="solid"/>
            <w14:miter w14:val="0"/>
          </w14:textOutline>
        </w:rPr>
        <w:t>竞谈</w:t>
      </w:r>
      <w:r>
        <w:rPr>
          <w:rFonts w:ascii="仿宋" w:hAnsi="仿宋" w:eastAsia="仿宋" w:cs="仿宋"/>
          <w:spacing w:val="6"/>
          <w:sz w:val="28"/>
          <w14:textOutline w14:w="5092" w14:cap="flat" w14:cmpd="sng" w14:algn="ctr">
            <w14:solidFill>
              <w14:srgbClr w14:val="000000"/>
            </w14:solidFill>
            <w14:prstDash w14:val="solid"/>
            <w14:miter w14:val="0"/>
          </w14:textOutline>
        </w:rPr>
        <w:t>文件前和制作相应文件时仔细研究项</w:t>
      </w:r>
      <w:r>
        <w:rPr>
          <w:rFonts w:ascii="仿宋" w:hAnsi="仿宋" w:eastAsia="仿宋" w:cs="仿宋"/>
          <w:sz w:val="28"/>
        </w:rPr>
        <w:t xml:space="preserve"> </w:t>
      </w:r>
      <w:r>
        <w:rPr>
          <w:rFonts w:ascii="仿宋" w:hAnsi="仿宋" w:eastAsia="仿宋" w:cs="仿宋"/>
          <w:spacing w:val="-4"/>
          <w:sz w:val="28"/>
          <w14:textOutline w14:w="5092" w14:cap="flat" w14:cmpd="sng" w14:algn="ctr">
            <w14:solidFill>
              <w14:srgbClr w14:val="000000"/>
            </w14:solidFill>
            <w14:prstDash w14:val="solid"/>
            <w14:miter w14:val="0"/>
          </w14:textOutline>
        </w:rPr>
        <w:t>目需求说明。</w:t>
      </w:r>
      <w:r>
        <w:rPr>
          <w:rFonts w:hint="eastAsia" w:hAnsi="仿宋"/>
          <w:sz w:val="28"/>
          <w:lang w:val="zh-CN" w:eastAsia="zh-CN"/>
        </w:rPr>
        <w:t>交易响应人不能简单照搬照抄交易发起人项目需求说明中的技术、商务要求，必须作实事求是的响应。如照搬照抄项目需求 说明中的技术、商务要求的，成交人在同交易发起人签订合同和履约环节中不得提出异议，一切后果和损失由成交交易响应人承担。如交易响应人提供的货物和服务同交易发起人提出的项目需求说明中的技术、商务要求不同的，必须在《商务部分正负偏离表》和《技术部分正负偏离表》上明示，如不明示的视同完全响应。</w:t>
      </w:r>
    </w:p>
    <w:p w14:paraId="3961849E">
      <w:pPr>
        <w:spacing w:before="212" w:line="219" w:lineRule="auto"/>
        <w:ind w:left="599"/>
        <w:rPr>
          <w:rFonts w:ascii="仿宋" w:hAnsi="仿宋" w:eastAsia="仿宋" w:cs="仿宋"/>
          <w:sz w:val="28"/>
          <w:szCs w:val="28"/>
        </w:rPr>
      </w:pPr>
      <w:r>
        <w:rPr>
          <w:rFonts w:ascii="仿宋" w:hAnsi="仿宋" w:eastAsia="仿宋" w:cs="仿宋"/>
          <w:spacing w:val="-5"/>
          <w:sz w:val="28"/>
          <w:szCs w:val="28"/>
          <w14:textOutline w14:w="5092" w14:cap="flat" w14:cmpd="sng" w14:algn="ctr">
            <w14:solidFill>
              <w14:srgbClr w14:val="000000"/>
            </w14:solidFill>
            <w14:prstDash w14:val="solid"/>
            <w14:miter w14:val="0"/>
          </w14:textOutline>
        </w:rPr>
        <w:t>一、项目具体需求说明</w:t>
      </w:r>
    </w:p>
    <w:p w14:paraId="15C64B86">
      <w:pPr>
        <w:numPr>
          <w:ilvl w:val="0"/>
          <w:numId w:val="0"/>
        </w:numPr>
        <w:spacing w:line="500" w:lineRule="atLeast"/>
        <w:ind w:firstLine="562" w:firstLineChars="200"/>
        <w:jc w:val="center"/>
        <w:outlineLvl w:val="0"/>
        <w:rPr>
          <w:rFonts w:hint="default"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设计任务书</w:t>
      </w:r>
    </w:p>
    <w:p w14:paraId="3D3DEEE6">
      <w:pPr>
        <w:numPr>
          <w:ilvl w:val="0"/>
          <w:numId w:val="0"/>
        </w:numPr>
        <w:spacing w:line="500" w:lineRule="atLeast"/>
        <w:ind w:firstLine="560" w:firstLineChars="200"/>
        <w:outlineLvl w:val="0"/>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1.项目名称：海安外国语学校科创中心装修改造建设项目设计服务。</w:t>
      </w:r>
    </w:p>
    <w:p w14:paraId="691722A8">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2.项目概况：海安外国语学校科创中心装修改造建设项目设计服务，包含装修改造及展厅；本项目位于海安外国语学校2-1#楼3楼, 建设面积：约793㎡，原空间功能为公共区域及普通教室，现拟改造为以“脑机技术”与“无人机实训”为核心的科技创新中心。</w:t>
      </w:r>
    </w:p>
    <w:p w14:paraId="1EAF02F5">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该中心旨在以科技教育响应国家需求，为学生植入“面向未来”的科学基因，通过前沿科技的科普体验，激发具有特长学生的创新潜能，系统培养其在人工智能与无人机“智造+应用”领域的复合型能力，全面提升学生的科学素养与综合素质，打造面向未来的高水平科创育人平台。</w:t>
      </w:r>
    </w:p>
    <w:p w14:paraId="3C7E7E95">
      <w:pPr>
        <w:numPr>
          <w:ilvl w:val="0"/>
          <w:numId w:val="0"/>
        </w:numPr>
        <w:spacing w:line="500" w:lineRule="atLeast"/>
        <w:ind w:firstLine="560" w:firstLineChars="200"/>
        <w:outlineLvl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原始平面图如下：</w:t>
      </w:r>
    </w:p>
    <w:p w14:paraId="0EA6C6ED">
      <w:pPr>
        <w:numPr>
          <w:ilvl w:val="0"/>
          <w:numId w:val="0"/>
        </w:numPr>
        <w:spacing w:line="500" w:lineRule="atLeast"/>
        <w:outlineLvl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drawing>
          <wp:inline distT="0" distB="0" distL="114300" distR="114300">
            <wp:extent cx="5205095" cy="3680460"/>
            <wp:effectExtent l="0" t="0" r="14605" b="15240"/>
            <wp:docPr id="5" name="图片 5"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
                    <pic:cNvPicPr>
                      <a:picLocks noChangeAspect="1"/>
                    </pic:cNvPicPr>
                  </pic:nvPicPr>
                  <pic:blipFill>
                    <a:blip r:embed="rId5"/>
                    <a:stretch>
                      <a:fillRect/>
                    </a:stretch>
                  </pic:blipFill>
                  <pic:spPr>
                    <a:xfrm>
                      <a:off x="0" y="0"/>
                      <a:ext cx="5205095" cy="3680460"/>
                    </a:xfrm>
                    <a:prstGeom prst="rect">
                      <a:avLst/>
                    </a:prstGeom>
                  </pic:spPr>
                </pic:pic>
              </a:graphicData>
            </a:graphic>
          </wp:inline>
        </w:drawing>
      </w:r>
    </w:p>
    <w:p w14:paraId="568FF7E7">
      <w:pPr>
        <w:numPr>
          <w:ilvl w:val="0"/>
          <w:numId w:val="0"/>
        </w:numPr>
        <w:spacing w:line="500" w:lineRule="atLeast"/>
        <w:outlineLvl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设计区域示意图如下：</w:t>
      </w:r>
    </w:p>
    <w:p w14:paraId="4CECAFF7">
      <w:pPr>
        <w:numPr>
          <w:ilvl w:val="0"/>
          <w:numId w:val="0"/>
        </w:numPr>
        <w:spacing w:line="500" w:lineRule="atLeast"/>
        <w:outlineLvl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drawing>
          <wp:inline distT="0" distB="0" distL="114300" distR="114300">
            <wp:extent cx="5205095" cy="1828800"/>
            <wp:effectExtent l="0" t="0" r="14605" b="0"/>
            <wp:docPr id="6" name="图片 6" descr="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12"/>
                    <pic:cNvPicPr>
                      <a:picLocks noChangeAspect="1"/>
                    </pic:cNvPicPr>
                  </pic:nvPicPr>
                  <pic:blipFill>
                    <a:blip r:embed="rId6"/>
                    <a:stretch>
                      <a:fillRect/>
                    </a:stretch>
                  </pic:blipFill>
                  <pic:spPr>
                    <a:xfrm>
                      <a:off x="0" y="0"/>
                      <a:ext cx="5205095" cy="1828800"/>
                    </a:xfrm>
                    <a:prstGeom prst="rect">
                      <a:avLst/>
                    </a:prstGeom>
                  </pic:spPr>
                </pic:pic>
              </a:graphicData>
            </a:graphic>
          </wp:inline>
        </w:drawing>
      </w:r>
    </w:p>
    <w:p w14:paraId="051E331C">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3.设计范围：</w:t>
      </w:r>
    </w:p>
    <w:p w14:paraId="0A4CE6B3">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zh-CN" w:eastAsia="zh-CN"/>
        </w:rPr>
      </w:pPr>
      <w:r>
        <w:rPr>
          <w:rFonts w:hint="eastAsia" w:ascii="仿宋" w:hAnsi="仿宋" w:eastAsia="仿宋" w:cs="仿宋"/>
          <w:b w:val="0"/>
          <w:bCs/>
          <w:sz w:val="28"/>
          <w:szCs w:val="28"/>
          <w:highlight w:val="none"/>
          <w:lang w:val="en-US" w:eastAsia="zh-CN"/>
        </w:rPr>
        <w:t>海安外国语学校科创中心项目包括脑智科学实验室约220㎡（含科普展示区、脑控项目竞赛区等，竞赛区配置4个赛台）、专注力测评室约70㎡（配置20台设备）、无人机实训基地约200㎡（含模拟训练区、基础飞行训练区、室内竞赛训练场地、室内足球无人机场地）、公共空间走廊</w:t>
      </w:r>
      <w:r>
        <w:rPr>
          <w:rFonts w:hint="eastAsia" w:ascii="仿宋" w:hAnsi="仿宋" w:eastAsia="仿宋" w:cs="仿宋"/>
          <w:b w:val="0"/>
          <w:bCs/>
          <w:sz w:val="28"/>
          <w:szCs w:val="28"/>
          <w:highlight w:val="none"/>
          <w:lang w:val="zh-CN" w:eastAsia="zh-CN"/>
        </w:rPr>
        <w:t>（具体功能可根据实际需要进行调整）等多功能、智能化的综合设计方案。</w:t>
      </w:r>
    </w:p>
    <w:p w14:paraId="268BCF29">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p>
    <w:p w14:paraId="05D2C3FB">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主要包含：海安外国语学校科创中心的室内装饰装修及布展的方案设计、方案优化、施工图设计、专项设计及后续技术服务等。</w:t>
      </w:r>
    </w:p>
    <w:p w14:paraId="0F84FD35">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方案设计（含概算编制）：根据招标人提供的设计任务书及其它相关资料，搜集整理相关素材，进行整体方案设计。主要包括但不限于：含相应的文字说明、分析图、人流图、效果图、平面布置、展示方式、展项内容、展示立面、室内装饰装修、及设计概算等；</w:t>
      </w:r>
    </w:p>
    <w:p w14:paraId="44637307">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方案优化：根据学校和审核小组的意见进行方案优化。</w:t>
      </w:r>
    </w:p>
    <w:p w14:paraId="5EBE0F85">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施工图设计：室内装饰装修、消防设施、通风、空调设备、智能化等所有专业施工图及专项设计；</w:t>
      </w:r>
    </w:p>
    <w:p w14:paraId="02ECB21F">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后期服务：包括但不限于：施工现场配合服务，施工期间安排现场设计代表、设计交底设计修改（变更）、相关专题报告、参与隐蔽工程和竣工验收、配合竣工资料移交等服务内容。</w:t>
      </w:r>
    </w:p>
    <w:p w14:paraId="6F4BA2E0">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zh-CN" w:eastAsia="zh-CN"/>
        </w:rPr>
      </w:pPr>
      <w:r>
        <w:rPr>
          <w:rFonts w:hint="eastAsia" w:ascii="仿宋" w:hAnsi="仿宋" w:eastAsia="仿宋" w:cs="仿宋"/>
          <w:b w:val="0"/>
          <w:bCs/>
          <w:sz w:val="28"/>
          <w:szCs w:val="28"/>
          <w:lang w:val="en-US" w:eastAsia="zh-CN"/>
        </w:rPr>
        <w:t>4.设计内容：契合本科创中心</w:t>
      </w:r>
      <w:r>
        <w:rPr>
          <w:rFonts w:hint="eastAsia" w:ascii="仿宋" w:hAnsi="仿宋" w:eastAsia="仿宋" w:cs="仿宋"/>
          <w:b w:val="0"/>
          <w:bCs/>
          <w:sz w:val="28"/>
          <w:szCs w:val="28"/>
          <w:lang w:val="zh-CN" w:eastAsia="zh-CN"/>
        </w:rPr>
        <w:t>主题</w:t>
      </w:r>
      <w:r>
        <w:rPr>
          <w:rFonts w:hint="eastAsia" w:ascii="仿宋" w:hAnsi="仿宋" w:eastAsia="仿宋" w:cs="仿宋"/>
          <w:b w:val="0"/>
          <w:bCs/>
          <w:sz w:val="28"/>
          <w:szCs w:val="28"/>
          <w:lang w:val="en-US" w:eastAsia="zh-CN"/>
        </w:rPr>
        <w:t>的各功能</w:t>
      </w:r>
      <w:r>
        <w:rPr>
          <w:rFonts w:hint="eastAsia" w:ascii="仿宋" w:hAnsi="仿宋" w:eastAsia="仿宋" w:cs="仿宋"/>
          <w:b w:val="0"/>
          <w:bCs/>
          <w:sz w:val="28"/>
          <w:szCs w:val="28"/>
          <w:lang w:val="zh-CN" w:eastAsia="zh-CN"/>
        </w:rPr>
        <w:t>空间设计、施工图设计、平面</w:t>
      </w:r>
      <w:r>
        <w:rPr>
          <w:rFonts w:hint="eastAsia" w:ascii="仿宋" w:hAnsi="仿宋" w:eastAsia="仿宋" w:cs="仿宋"/>
          <w:b w:val="0"/>
          <w:bCs/>
          <w:sz w:val="28"/>
          <w:szCs w:val="28"/>
          <w:lang w:val="en-US" w:eastAsia="zh-CN"/>
        </w:rPr>
        <w:t>与</w:t>
      </w:r>
      <w:r>
        <w:rPr>
          <w:rFonts w:hint="eastAsia" w:ascii="仿宋" w:hAnsi="仿宋" w:eastAsia="仿宋" w:cs="仿宋"/>
          <w:b w:val="0"/>
          <w:bCs/>
          <w:sz w:val="28"/>
          <w:szCs w:val="28"/>
          <w:lang w:val="zh-CN" w:eastAsia="zh-CN"/>
        </w:rPr>
        <w:t>导视系统、无线播放系统、智能化系统设计、完善</w:t>
      </w:r>
      <w:r>
        <w:rPr>
          <w:rFonts w:hint="eastAsia" w:ascii="仿宋" w:hAnsi="仿宋" w:eastAsia="仿宋" w:cs="仿宋"/>
          <w:b w:val="0"/>
          <w:bCs/>
          <w:sz w:val="28"/>
          <w:szCs w:val="28"/>
          <w:lang w:val="en-US" w:eastAsia="zh-CN"/>
        </w:rPr>
        <w:t>本</w:t>
      </w:r>
      <w:r>
        <w:rPr>
          <w:rFonts w:hint="eastAsia" w:ascii="仿宋" w:hAnsi="仿宋" w:eastAsia="仿宋" w:cs="仿宋"/>
          <w:b w:val="0"/>
          <w:bCs/>
          <w:sz w:val="28"/>
          <w:szCs w:val="28"/>
          <w:highlight w:val="none"/>
          <w:lang w:val="en-US" w:eastAsia="zh-CN"/>
        </w:rPr>
        <w:t>次改造工程</w:t>
      </w:r>
      <w:r>
        <w:rPr>
          <w:rFonts w:hint="eastAsia" w:ascii="仿宋" w:hAnsi="仿宋" w:eastAsia="仿宋" w:cs="仿宋"/>
          <w:b w:val="0"/>
          <w:bCs/>
          <w:sz w:val="28"/>
          <w:szCs w:val="28"/>
          <w:highlight w:val="none"/>
          <w:lang w:val="zh-CN" w:eastAsia="zh-CN"/>
        </w:rPr>
        <w:t>涉及到的安装工程设计配合等。</w:t>
      </w:r>
    </w:p>
    <w:p w14:paraId="7CAE8D80">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5.服务阶段：主要包括本项目的方案设计（含估算编制、效果图）、各专业施工图设计、及各专项设计【装修、布展等】等所有内容。</w:t>
      </w:r>
    </w:p>
    <w:p w14:paraId="1645D647">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5.1服务内容：各阶段服务内容包括但不限于：</w:t>
      </w:r>
    </w:p>
    <w:p w14:paraId="47EB68CE">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（1）可行性研究阶段：编制可行性研究报告等所有与本项目相关且必须提供的评价报告通过主管部门审批（如有）。</w:t>
      </w:r>
    </w:p>
    <w:p w14:paraId="0D5ED6F6">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（2）设计阶段：主要包括本项目的方案设计（含估算编制、效果图）、各专业施工图设计、及各专项设计【布展等】等所有内容。</w:t>
      </w:r>
    </w:p>
    <w:p w14:paraId="7F14901C">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包含但不限于：建筑、结构、电气、强电、弱电智能化、暖通空调、消防、室内外装饰装修（含精装修）、布展、供配电等所有专业的设计。</w:t>
      </w:r>
    </w:p>
    <w:p w14:paraId="0CE3EE19">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后续服务阶段：包括配合交易发起人办理工程前期手续，提供技术资料（含规划图审查、施工图审查、消防设计审查、绿色建筑专项审查），并缴纳各阶段评审费用（审图费除外）等；协助施工招标答疑；参与图纸会审、实施期间设计交底；提供设计修改、设计变更及相关专题报告；参与隐蔽工程和竣工验收等服务工作；及时做好工程施工过程中的服务工作；与本工程设计有关的其它事宜等。</w:t>
      </w:r>
    </w:p>
    <w:p w14:paraId="7199E245">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6.与设计相关的咨询服务工作：</w:t>
      </w:r>
    </w:p>
    <w:p w14:paraId="5F1404DE">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包括但不限于编制评价报告等与项目建设相关的技术咨询服务，方案调整报批、图纸审查、交易发起人和建设主管部门要求项目必要的设计配套资料及服务工作，以及组织各阶段评审并承担相应评审费用（不含施工图审查费）等。</w:t>
      </w:r>
    </w:p>
    <w:p w14:paraId="512782A3">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zh-CN" w:eastAsia="zh-CN"/>
        </w:rPr>
      </w:pPr>
      <w:r>
        <w:rPr>
          <w:rFonts w:hint="eastAsia" w:ascii="仿宋" w:hAnsi="仿宋" w:eastAsia="仿宋" w:cs="仿宋"/>
          <w:b w:val="0"/>
          <w:bCs/>
          <w:sz w:val="28"/>
          <w:szCs w:val="28"/>
          <w:highlight w:val="none"/>
          <w:lang w:val="en-US" w:eastAsia="zh-CN"/>
        </w:rPr>
        <w:t>7.</w:t>
      </w:r>
      <w:r>
        <w:rPr>
          <w:rFonts w:hint="eastAsia" w:ascii="仿宋" w:hAnsi="仿宋" w:eastAsia="仿宋" w:cs="仿宋"/>
          <w:b w:val="0"/>
          <w:bCs/>
          <w:sz w:val="28"/>
          <w:szCs w:val="28"/>
          <w:highlight w:val="none"/>
          <w:lang w:val="zh-CN" w:eastAsia="zh-CN"/>
        </w:rPr>
        <w:t>设计目的</w:t>
      </w:r>
    </w:p>
    <w:p w14:paraId="2E43B416">
      <w:pPr>
        <w:numPr>
          <w:ilvl w:val="0"/>
          <w:numId w:val="0"/>
        </w:numPr>
        <w:spacing w:line="500" w:lineRule="atLeast"/>
        <w:ind w:firstLine="560" w:firstLineChars="200"/>
        <w:outlineLvl w:val="0"/>
        <w:rPr>
          <w:rFonts w:hint="eastAsia" w:ascii="仿宋" w:hAnsi="仿宋" w:eastAsia="仿宋" w:cs="仿宋"/>
          <w:b w:val="0"/>
          <w:bCs/>
          <w:sz w:val="28"/>
          <w:szCs w:val="28"/>
          <w:lang w:val="zh-CN" w:eastAsia="zh-CN"/>
        </w:rPr>
      </w:pPr>
      <w:r>
        <w:rPr>
          <w:rFonts w:hint="eastAsia" w:ascii="仿宋" w:hAnsi="仿宋" w:eastAsia="仿宋" w:cs="仿宋"/>
          <w:b w:val="0"/>
          <w:bCs/>
          <w:sz w:val="28"/>
          <w:szCs w:val="28"/>
          <w:highlight w:val="none"/>
          <w:lang w:val="zh-CN" w:eastAsia="zh-CN"/>
        </w:rPr>
        <w:t>本项目旨在打造一个集科</w:t>
      </w:r>
      <w:r>
        <w:rPr>
          <w:rFonts w:hint="eastAsia" w:ascii="仿宋" w:hAnsi="仿宋" w:eastAsia="仿宋" w:cs="仿宋"/>
          <w:b w:val="0"/>
          <w:bCs/>
          <w:sz w:val="28"/>
          <w:szCs w:val="28"/>
          <w:lang w:val="zh-CN" w:eastAsia="zh-CN"/>
        </w:rPr>
        <w:t>普教育、教学实践与成果展示于一体的科技创新中心，深度融合脑机接口与无人机技术</w:t>
      </w:r>
      <w:r>
        <w:rPr>
          <w:rFonts w:hint="eastAsia" w:ascii="仿宋" w:hAnsi="仿宋" w:eastAsia="仿宋" w:cs="仿宋"/>
          <w:b w:val="0"/>
          <w:bCs/>
          <w:sz w:val="28"/>
          <w:szCs w:val="28"/>
          <w:lang w:val="en-US" w:eastAsia="zh-CN"/>
        </w:rPr>
        <w:t>两</w:t>
      </w:r>
      <w:r>
        <w:rPr>
          <w:rFonts w:hint="eastAsia" w:ascii="仿宋" w:hAnsi="仿宋" w:eastAsia="仿宋" w:cs="仿宋"/>
          <w:b w:val="0"/>
          <w:bCs/>
          <w:sz w:val="28"/>
          <w:szCs w:val="28"/>
          <w:lang w:val="zh-CN" w:eastAsia="zh-CN"/>
        </w:rPr>
        <w:t>大前沿领域，构建面向未来科技人才培养的综合性科创平台。</w:t>
      </w:r>
      <w:r>
        <w:rPr>
          <w:rFonts w:hint="eastAsia" w:ascii="仿宋" w:hAnsi="仿宋" w:eastAsia="仿宋" w:cs="仿宋"/>
          <w:b w:val="0"/>
          <w:bCs/>
          <w:sz w:val="28"/>
          <w:szCs w:val="28"/>
          <w:lang w:val="zh-CN" w:eastAsia="zh-CN"/>
        </w:rPr>
        <w:br w:type="textWrapping"/>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lang w:val="zh-CN" w:eastAsia="zh-CN"/>
        </w:rPr>
        <w:t>中心将作为学生开展跨学科实践、技术探索与创新交流的成长驿站，不仅支撑校内专业课程教学与项目式学习，还将成为海安外国语学校对外展示科创实力的重要窗口，推动校内外在智能科技领域的深度互动与协同创新，切实服务于“智造+应用”型人才的早期培育与生态构建。</w:t>
      </w:r>
    </w:p>
    <w:p w14:paraId="1E332F87">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8.总体风格</w:t>
      </w:r>
    </w:p>
    <w:p w14:paraId="42E336A0">
      <w:pPr>
        <w:numPr>
          <w:ilvl w:val="0"/>
          <w:numId w:val="0"/>
        </w:numPr>
        <w:spacing w:line="500" w:lineRule="atLeast"/>
        <w:ind w:firstLine="560" w:firstLineChars="200"/>
        <w:outlineLvl w:val="0"/>
        <w:rPr>
          <w:rFonts w:hint="eastAsia" w:ascii="仿宋" w:hAnsi="仿宋" w:eastAsia="仿宋" w:cs="仿宋"/>
          <w:b w:val="0"/>
          <w:bCs/>
          <w:sz w:val="28"/>
          <w:szCs w:val="28"/>
          <w:lang w:val="zh-CN" w:eastAsia="zh-CN"/>
        </w:rPr>
      </w:pPr>
      <w:r>
        <w:rPr>
          <w:rFonts w:hint="eastAsia" w:ascii="仿宋" w:hAnsi="仿宋" w:eastAsia="仿宋" w:cs="仿宋"/>
          <w:b w:val="0"/>
          <w:bCs/>
          <w:sz w:val="28"/>
          <w:szCs w:val="28"/>
          <w:lang w:val="zh-CN" w:eastAsia="zh-CN"/>
        </w:rPr>
        <w:t>设计应紧扣核心主题，整体风格突出科技感与未来感，营造沉浸式、前瞻性的创新学习环境。在视觉表达上，需确立鲜明的主题形象与统一的色彩体系，体现现代、简洁、专业的空间气质；同时兼顾绿色环保理念与后期运维的经济性，确保可持续使用。</w:t>
      </w:r>
      <w:r>
        <w:rPr>
          <w:rFonts w:hint="eastAsia" w:ascii="仿宋" w:hAnsi="仿宋" w:eastAsia="仿宋" w:cs="仿宋"/>
          <w:b w:val="0"/>
          <w:bCs/>
          <w:sz w:val="28"/>
          <w:szCs w:val="28"/>
          <w:lang w:val="zh-CN" w:eastAsia="zh-CN"/>
        </w:rPr>
        <w:br w:type="textWrapping"/>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lang w:val="zh-CN" w:eastAsia="zh-CN"/>
        </w:rPr>
        <w:t>此外，设计应</w:t>
      </w:r>
      <w:r>
        <w:rPr>
          <w:rFonts w:hint="eastAsia" w:ascii="仿宋" w:hAnsi="仿宋" w:eastAsia="仿宋" w:cs="仿宋"/>
          <w:b w:val="0"/>
          <w:bCs/>
          <w:sz w:val="28"/>
          <w:szCs w:val="28"/>
          <w:lang w:val="en-US" w:eastAsia="zh-CN"/>
        </w:rPr>
        <w:t>适当考虑</w:t>
      </w:r>
      <w:r>
        <w:rPr>
          <w:rFonts w:hint="eastAsia" w:ascii="仿宋" w:hAnsi="仿宋" w:eastAsia="仿宋" w:cs="仿宋"/>
          <w:b w:val="0"/>
          <w:bCs/>
          <w:sz w:val="28"/>
          <w:szCs w:val="28"/>
          <w:lang w:val="zh-CN" w:eastAsia="zh-CN"/>
        </w:rPr>
        <w:t>数字</w:t>
      </w:r>
      <w:r>
        <w:rPr>
          <w:rFonts w:hint="eastAsia" w:ascii="仿宋" w:hAnsi="仿宋" w:eastAsia="仿宋" w:cs="仿宋"/>
          <w:b w:val="0"/>
          <w:bCs/>
          <w:sz w:val="28"/>
          <w:szCs w:val="28"/>
          <w:lang w:val="en-US" w:eastAsia="zh-CN"/>
        </w:rPr>
        <w:t>多媒体</w:t>
      </w:r>
      <w:r>
        <w:rPr>
          <w:rFonts w:hint="eastAsia" w:ascii="仿宋" w:hAnsi="仿宋" w:eastAsia="仿宋" w:cs="仿宋"/>
          <w:b w:val="0"/>
          <w:bCs/>
          <w:sz w:val="28"/>
          <w:szCs w:val="28"/>
          <w:lang w:val="zh-CN" w:eastAsia="zh-CN"/>
        </w:rPr>
        <w:t>系统，包括智能照明、交互展示、设备联动与数据可视化等，实现物理空间与数字技术的深度融合，支撑科创教学与实践的高效开展。</w:t>
      </w:r>
    </w:p>
    <w:p w14:paraId="3FE38F5E">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9.设计要求</w:t>
      </w:r>
    </w:p>
    <w:p w14:paraId="57FD608D">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本项目整体空间布局须立意新颖、富有创意，兼顾教学、实验、展示与交流等多元功能。改造设计应以实际使用需求为导向，在功能分区、动线组织、多媒体与数字系统集成、绿色节能等方面进行系统化统筹，实现形式与功能的高度统一。</w:t>
      </w:r>
    </w:p>
    <w:p w14:paraId="343CEE85">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（2）各功能区域之间应实现自然过渡，避免生硬隔断，确保师生通行流线顺畅、安全疏散路径清晰，保障日常教学与参观活动的安全高效。</w:t>
      </w:r>
    </w:p>
    <w:p w14:paraId="64AAD563">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（3）功能区域明确，方便管理使用，避免运行时相互干扰。</w:t>
      </w:r>
    </w:p>
    <w:p w14:paraId="6E3C0945">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（4）充分考虑不同使用者（如学生、教师、访客等）的行为习惯与体验需求，贯彻人性化设计理念，包括操作界面友好性、视觉引导清晰度等细节。</w:t>
      </w:r>
    </w:p>
    <w:p w14:paraId="681A763D">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（5）合理配置数字化技术在空间中的应用，须坚持“实用优先、适度投入”原则，避免盲目堆砌高成本、低效用的电子设备，确保技术手段真正服务于教学与展示目标。</w:t>
      </w:r>
    </w:p>
    <w:p w14:paraId="21F0E971">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（6）设计方案须提供完整的技术文件，包括但不限于：重点区域的设计尺寸、拟采用的新材料或新工艺效果说明，确保施工可实施性与设计意图一致性。</w:t>
      </w:r>
    </w:p>
    <w:p w14:paraId="059BAEA6">
      <w:pPr>
        <w:numPr>
          <w:ilvl w:val="0"/>
          <w:numId w:val="0"/>
        </w:numPr>
        <w:spacing w:line="500" w:lineRule="atLeast"/>
        <w:ind w:firstLine="560" w:firstLineChars="200"/>
        <w:outlineLvl w:val="0"/>
        <w:rPr>
          <w:rFonts w:hint="eastAsia" w:ascii="仿宋" w:hAnsi="仿宋" w:eastAsia="仿宋" w:cs="仿宋"/>
          <w:b w:val="0"/>
          <w:bCs/>
          <w:sz w:val="28"/>
          <w:szCs w:val="28"/>
          <w:lang w:val="zh-CN" w:eastAsia="zh-CN"/>
        </w:rPr>
      </w:pPr>
      <w:r>
        <w:rPr>
          <w:rFonts w:hint="eastAsia" w:ascii="仿宋" w:hAnsi="仿宋" w:eastAsia="仿宋" w:cs="仿宋"/>
          <w:b w:val="0"/>
          <w:bCs/>
          <w:sz w:val="28"/>
          <w:szCs w:val="28"/>
          <w:lang w:val="en-US" w:eastAsia="zh-CN"/>
        </w:rPr>
        <w:t>（7）注重空间通透性与采光通风，设计范围通往安全出口需</w:t>
      </w:r>
      <w:r>
        <w:rPr>
          <w:rFonts w:hint="eastAsia" w:ascii="仿宋" w:hAnsi="仿宋" w:eastAsia="仿宋" w:cs="仿宋"/>
          <w:b w:val="0"/>
          <w:bCs/>
          <w:sz w:val="28"/>
          <w:szCs w:val="28"/>
          <w:lang w:val="zh-CN" w:eastAsia="zh-CN"/>
        </w:rPr>
        <w:t>留有足够的通道宽度，不得采用封闭式设计。</w:t>
      </w:r>
    </w:p>
    <w:p w14:paraId="640E5C43">
      <w:pPr>
        <w:numPr>
          <w:ilvl w:val="0"/>
          <w:numId w:val="0"/>
        </w:numPr>
        <w:spacing w:line="500" w:lineRule="atLeast"/>
        <w:ind w:firstLine="560" w:firstLineChars="200"/>
        <w:outlineLvl w:val="0"/>
        <w:rPr>
          <w:rFonts w:hint="eastAsia" w:ascii="仿宋" w:hAnsi="仿宋" w:eastAsia="仿宋" w:cs="仿宋"/>
          <w:bCs/>
          <w:color w:val="000000"/>
          <w:sz w:val="28"/>
          <w:szCs w:val="28"/>
        </w:rPr>
      </w:pPr>
      <w:r>
        <w:rPr>
          <w:rFonts w:hint="eastAsia" w:ascii="仿宋" w:hAnsi="仿宋" w:eastAsia="仿宋" w:cs="仿宋"/>
          <w:b w:val="0"/>
          <w:bCs/>
          <w:sz w:val="28"/>
          <w:szCs w:val="28"/>
          <w:lang w:val="en-US" w:eastAsia="zh-CN"/>
        </w:rPr>
        <w:t>（8）响应供应商更好地体现自身的设计特点，在不破坏建筑结构安全前提下，可对建筑内部设计提出深化优化的意见。</w:t>
      </w:r>
    </w:p>
    <w:p w14:paraId="7299D2F0">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（9）设计须满足国家相关的规范和标准。</w:t>
      </w:r>
    </w:p>
    <w:p w14:paraId="5F5D05EC">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10.提供的设计成果文件</w:t>
      </w:r>
    </w:p>
    <w:p w14:paraId="26B05E12">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10.1项目工程设计说明要求：</w:t>
      </w:r>
    </w:p>
    <w:p w14:paraId="4F5D304E">
      <w:pPr>
        <w:numPr>
          <w:ilvl w:val="0"/>
          <w:numId w:val="2"/>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明确本次项目区别于同类科创空间的特点及亮点；</w:t>
      </w:r>
    </w:p>
    <w:p w14:paraId="4ECA73F0">
      <w:pPr>
        <w:numPr>
          <w:ilvl w:val="0"/>
          <w:numId w:val="2"/>
        </w:numPr>
        <w:spacing w:line="500" w:lineRule="atLeast"/>
        <w:ind w:firstLine="560" w:firstLineChars="200"/>
        <w:outlineLvl w:val="0"/>
        <w:rPr>
          <w:rFonts w:hint="eastAsia" w:ascii="仿宋" w:hAnsi="仿宋" w:eastAsia="仿宋" w:cs="仿宋"/>
          <w:bCs/>
          <w:color w:val="000000"/>
          <w:sz w:val="28"/>
          <w:szCs w:val="28"/>
        </w:rPr>
      </w:pPr>
      <w:r>
        <w:rPr>
          <w:rFonts w:hint="eastAsia" w:ascii="仿宋" w:hAnsi="仿宋" w:eastAsia="仿宋" w:cs="仿宋"/>
          <w:b w:val="0"/>
          <w:bCs/>
          <w:sz w:val="28"/>
          <w:szCs w:val="28"/>
          <w:lang w:val="en-US" w:eastAsia="zh-CN"/>
        </w:rPr>
        <w:t>阐述总体设计构思、布局结构、风格特点及与学校整体环境的协调性；</w:t>
      </w:r>
    </w:p>
    <w:p w14:paraId="3D246265">
      <w:pPr>
        <w:numPr>
          <w:ilvl w:val="0"/>
          <w:numId w:val="2"/>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提供项目投资概算书（列明细表）。</w:t>
      </w:r>
    </w:p>
    <w:p w14:paraId="7AE4631E">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10.2项目设计成果要求：</w:t>
      </w:r>
    </w:p>
    <w:p w14:paraId="08BA5CB1">
      <w:pPr>
        <w:numPr>
          <w:ilvl w:val="0"/>
          <w:numId w:val="3"/>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设计说明----设计构想（项目构成及总体构想）；</w:t>
      </w:r>
    </w:p>
    <w:p w14:paraId="57ADD827">
      <w:pPr>
        <w:numPr>
          <w:ilvl w:val="0"/>
          <w:numId w:val="3"/>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各功能分区平面布置图、功能流线分析图以及其它能清晰反映思路和形式的相关图纸；</w:t>
      </w:r>
    </w:p>
    <w:p w14:paraId="3EF3825A">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（3）重要节点大样图（应真实反映材质、色彩及空间环境）；</w:t>
      </w:r>
    </w:p>
    <w:p w14:paraId="70DFCFAC">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（4）空间效果图；</w:t>
      </w:r>
    </w:p>
    <w:p w14:paraId="6C16F52E">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（5）响应供应商可根据自身设计特点，增加图纸或其他表现手段，更为有效的表达设计思路和意图。</w:t>
      </w:r>
    </w:p>
    <w:p w14:paraId="0FE26122">
      <w:pPr>
        <w:numPr>
          <w:ilvl w:val="0"/>
          <w:numId w:val="0"/>
        </w:numPr>
        <w:spacing w:line="500" w:lineRule="atLeast"/>
        <w:ind w:firstLine="560" w:firstLineChars="200"/>
        <w:outlineLvl w:val="0"/>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（6）所有文本均按10套提交，同步提交与纸质文本一致的电子演示文件、pdf格式文件和CAD 格式文件。</w:t>
      </w:r>
    </w:p>
    <w:p w14:paraId="65CC5A74">
      <w:pPr>
        <w:numPr>
          <w:ilvl w:val="0"/>
          <w:numId w:val="0"/>
        </w:numPr>
        <w:spacing w:line="500" w:lineRule="atLeast"/>
        <w:ind w:firstLine="560" w:firstLineChars="200"/>
        <w:outlineLvl w:val="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二、其他要求</w:t>
      </w:r>
    </w:p>
    <w:p w14:paraId="359A6A5A">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lang w:val="en-US" w:eastAsia="zh-CN"/>
        </w:rPr>
        <w:t>2.1 签定合同日期：自</w:t>
      </w:r>
      <w:r>
        <w:rPr>
          <w:rFonts w:hint="eastAsia" w:ascii="仿宋" w:hAnsi="仿宋" w:eastAsia="仿宋" w:cs="仿宋"/>
          <w:b w:val="0"/>
          <w:bCs/>
          <w:sz w:val="28"/>
          <w:szCs w:val="28"/>
          <w:highlight w:val="none"/>
          <w:lang w:val="en-US" w:eastAsia="zh-CN"/>
        </w:rPr>
        <w:t>中标（成交）公告结束后</w:t>
      </w:r>
      <w:r>
        <w:rPr>
          <w:rFonts w:hint="eastAsia" w:ascii="仿宋" w:hAnsi="仿宋" w:eastAsia="仿宋" w:cs="仿宋"/>
          <w:b w:val="0"/>
          <w:bCs/>
          <w:sz w:val="28"/>
          <w:szCs w:val="28"/>
          <w:highlight w:val="none"/>
          <w:u w:val="single"/>
          <w:lang w:val="en-US" w:eastAsia="zh-CN"/>
        </w:rPr>
        <w:t>7</w:t>
      </w:r>
      <w:r>
        <w:rPr>
          <w:rFonts w:hint="eastAsia" w:ascii="仿宋" w:hAnsi="仿宋" w:eastAsia="仿宋" w:cs="仿宋"/>
          <w:b w:val="0"/>
          <w:bCs/>
          <w:sz w:val="28"/>
          <w:szCs w:val="28"/>
          <w:highlight w:val="none"/>
          <w:lang w:val="en-US" w:eastAsia="zh-CN"/>
        </w:rPr>
        <w:t>个工作日内按时签约。</w:t>
      </w:r>
    </w:p>
    <w:p w14:paraId="7222F7BA">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2.2交货期（服务时间）：</w:t>
      </w:r>
      <w:r>
        <w:rPr>
          <w:rFonts w:hint="eastAsia" w:ascii="仿宋" w:hAnsi="仿宋" w:eastAsia="仿宋" w:cs="仿宋"/>
          <w:b w:val="0"/>
          <w:bCs/>
          <w:sz w:val="28"/>
          <w:szCs w:val="28"/>
          <w:highlight w:val="none"/>
          <w:u w:val="single"/>
          <w:lang w:val="en-US" w:eastAsia="zh-CN"/>
        </w:rPr>
        <w:t>45</w:t>
      </w:r>
      <w:r>
        <w:rPr>
          <w:rFonts w:hint="eastAsia" w:ascii="仿宋" w:hAnsi="仿宋" w:eastAsia="仿宋" w:cs="仿宋"/>
          <w:b w:val="0"/>
          <w:bCs/>
          <w:sz w:val="28"/>
          <w:szCs w:val="28"/>
          <w:highlight w:val="none"/>
          <w:lang w:val="en-US" w:eastAsia="zh-CN"/>
        </w:rPr>
        <w:t>日历天（不含春节国家法定节假日）。</w:t>
      </w:r>
    </w:p>
    <w:p w14:paraId="305D024B">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设计阶段：成交人签订委托合同后15日历天内提交经采购人审核批准的深化设计方案文本（期间须根据采购人的要求，逐轮对方案进行优化、深化、完善，最终通过采购人的审核批准）；优化、深化方案设计审核批准后30日历天内提交施工图设计文件，并达到施工图设计的深度要求，有效指导施工，施工图设计文件须通过相关单位会审及审查。</w:t>
      </w:r>
    </w:p>
    <w:p w14:paraId="78D700E1">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2.3交货（服务）地点：海安外国语学校内。</w:t>
      </w:r>
    </w:p>
    <w:p w14:paraId="600B4529">
      <w:pPr>
        <w:numPr>
          <w:ilvl w:val="0"/>
          <w:numId w:val="0"/>
        </w:numPr>
        <w:spacing w:line="500" w:lineRule="atLeast"/>
        <w:ind w:firstLine="560" w:firstLineChars="2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2.4验收方案：设计质量要求：合格。达到国家、省、市地区及行业规定的规范、规程、技术标准和深度；满足竞争文件设计任务书要求，并通过相关主管部门的审查。</w:t>
      </w:r>
    </w:p>
    <w:p w14:paraId="104FE1F4">
      <w:pPr>
        <w:pStyle w:val="2"/>
        <w:numPr>
          <w:ilvl w:val="0"/>
          <w:numId w:val="0"/>
        </w:numPr>
        <w:ind w:right="1470" w:rightChars="700"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三、付款方式：</w:t>
      </w:r>
    </w:p>
    <w:p w14:paraId="374CF227">
      <w:pPr>
        <w:spacing w:line="300" w:lineRule="auto"/>
        <w:ind w:firstLine="560" w:firstLineChars="200"/>
        <w:contextualSpacing/>
        <w:rPr>
          <w:rFonts w:hint="eastAsia" w:ascii="仿宋_GB2312" w:hAnsi="仿宋" w:eastAsia="仿宋_GB2312"/>
          <w:sz w:val="28"/>
          <w:szCs w:val="28"/>
          <w:highlight w:val="none"/>
        </w:rPr>
      </w:pPr>
      <w:r>
        <w:rPr>
          <w:rFonts w:hint="eastAsia" w:ascii="仿宋_GB2312" w:hAnsi="仿宋" w:eastAsia="仿宋_GB2312"/>
          <w:sz w:val="28"/>
          <w:szCs w:val="28"/>
          <w:highlight w:val="none"/>
        </w:rPr>
        <w:t>完成方案设计文件并通过审查，提交全部施工图设计文件并通过施工图审查后支付合同价款的</w:t>
      </w:r>
      <w:r>
        <w:rPr>
          <w:rFonts w:hint="eastAsia" w:ascii="仿宋_GB2312" w:hAnsi="仿宋" w:eastAsia="仿宋_GB2312"/>
          <w:sz w:val="28"/>
          <w:szCs w:val="28"/>
          <w:highlight w:val="none"/>
          <w:lang w:val="en-US" w:eastAsia="zh-CN"/>
        </w:rPr>
        <w:t>8</w:t>
      </w:r>
      <w:r>
        <w:rPr>
          <w:rFonts w:hint="eastAsia" w:ascii="仿宋_GB2312" w:hAnsi="仿宋" w:eastAsia="仿宋_GB2312"/>
          <w:sz w:val="28"/>
          <w:szCs w:val="28"/>
          <w:highlight w:val="none"/>
        </w:rPr>
        <w:t>0%；全部工程施工完成且竣工验收合格后，付清余款。</w:t>
      </w:r>
    </w:p>
    <w:p w14:paraId="4208F7A7">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2D5F1228">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077E54DE">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44488F67">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5015D831">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5B8333E9">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6355DB7C">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554D660D">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2C69E1D9">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5092EFA9">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74E273D9">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75AB215E">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641454B5">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1F97AE13">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09087257">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6500CBF9">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01AEBF6E">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6CFE92D1">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66DF969C">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49AAA242">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3E507CB0">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602FAB4A">
      <w:pPr>
        <w:pStyle w:val="2"/>
        <w:numPr>
          <w:ilvl w:val="0"/>
          <w:numId w:val="0"/>
        </w:numPr>
        <w:ind w:right="1470" w:rightChars="700"/>
        <w:rPr>
          <w:rFonts w:hint="default" w:ascii="仿宋" w:hAnsi="仿宋" w:eastAsia="仿宋" w:cs="仿宋"/>
          <w:b w:val="0"/>
          <w:bCs/>
          <w:sz w:val="28"/>
          <w:szCs w:val="28"/>
          <w:highlight w:val="none"/>
          <w:lang w:val="en-US" w:eastAsia="zh-CN"/>
        </w:rPr>
      </w:pPr>
    </w:p>
    <w:p w14:paraId="56156053">
      <w:pPr>
        <w:spacing w:before="161" w:line="224" w:lineRule="auto"/>
        <w:ind w:left="2757"/>
        <w:outlineLvl w:val="1"/>
        <w:rPr>
          <w:rFonts w:hint="eastAsia" w:ascii="仿宋" w:hAnsi="仿宋" w:eastAsia="仿宋" w:cs="仿宋"/>
          <w:spacing w:val="7"/>
          <w:sz w:val="28"/>
          <w:szCs w:val="28"/>
          <w:lang w:eastAsia="zh-CN"/>
          <w14:textOutline w14:w="5791" w14:cap="flat" w14:cmpd="sng" w14:algn="ctr">
            <w14:solidFill>
              <w14:srgbClr w14:val="000000"/>
            </w14:solidFill>
            <w14:prstDash w14:val="solid"/>
            <w14:miter w14:val="0"/>
          </w14:textOutline>
        </w:rPr>
      </w:pPr>
    </w:p>
    <w:p w14:paraId="754AF503">
      <w:pPr>
        <w:spacing w:before="161" w:line="224" w:lineRule="auto"/>
        <w:ind w:left="2757"/>
        <w:outlineLvl w:val="1"/>
        <w:rPr>
          <w:rFonts w:ascii="仿宋" w:hAnsi="仿宋" w:eastAsia="仿宋" w:cs="仿宋"/>
          <w:spacing w:val="7"/>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7"/>
          <w:sz w:val="31"/>
          <w:szCs w:val="31"/>
          <w:lang w:eastAsia="zh-CN"/>
          <w14:textOutline w14:w="5791" w14:cap="flat" w14:cmpd="sng" w14:algn="ctr">
            <w14:solidFill>
              <w14:srgbClr w14:val="000000"/>
            </w14:solidFill>
            <w14:prstDash w14:val="solid"/>
            <w14:miter w14:val="0"/>
          </w14:textOutline>
        </w:rPr>
        <w:t>第四部分 竞谈</w:t>
      </w:r>
      <w:r>
        <w:rPr>
          <w:rFonts w:ascii="仿宋" w:hAnsi="仿宋" w:eastAsia="仿宋" w:cs="仿宋"/>
          <w:spacing w:val="7"/>
          <w:sz w:val="31"/>
          <w:szCs w:val="31"/>
          <w14:textOutline w14:w="5791" w14:cap="flat" w14:cmpd="sng" w14:algn="ctr">
            <w14:solidFill>
              <w14:srgbClr w14:val="000000"/>
            </w14:solidFill>
            <w14:prstDash w14:val="solid"/>
            <w14:miter w14:val="0"/>
          </w14:textOutline>
        </w:rPr>
        <w:t>程序和内容</w:t>
      </w:r>
    </w:p>
    <w:p w14:paraId="1FCB00F3">
      <w:pPr>
        <w:pStyle w:val="11"/>
        <w:ind w:left="2757" w:firstLine="0"/>
      </w:pPr>
    </w:p>
    <w:p w14:paraId="1A344E62">
      <w:pPr>
        <w:widowControl w:val="0"/>
        <w:kinsoku/>
        <w:spacing w:line="300" w:lineRule="auto"/>
        <w:ind w:right="210" w:firstLine="560"/>
        <w:jc w:val="both"/>
        <w:textAlignment w:val="auto"/>
        <w:rPr>
          <w:rFonts w:ascii="仿宋_GB2312" w:hAnsi="仿宋" w:eastAsia="仿宋_GB2312" w:cs="Times New Roman"/>
          <w:b/>
          <w:snapToGrid/>
          <w:kern w:val="2"/>
          <w:sz w:val="28"/>
          <w:szCs w:val="28"/>
          <w:lang w:val="zh-CN" w:eastAsia="zh-CN"/>
        </w:rPr>
      </w:pPr>
      <w:r>
        <w:rPr>
          <w:rFonts w:hint="eastAsia" w:ascii="仿宋_GB2312" w:hAnsi="仿宋" w:eastAsia="仿宋_GB2312" w:cs="Times New Roman"/>
          <w:b/>
          <w:snapToGrid/>
          <w:kern w:val="2"/>
          <w:sz w:val="28"/>
          <w:szCs w:val="28"/>
          <w:lang w:val="zh-CN" w:eastAsia="zh-CN"/>
        </w:rPr>
        <w:t>一、采购代理机构组织竞谈</w:t>
      </w:r>
    </w:p>
    <w:p w14:paraId="46FA47BC">
      <w:pPr>
        <w:pStyle w:val="32"/>
        <w:spacing w:line="300" w:lineRule="auto"/>
        <w:ind w:firstLine="562" w:firstLineChars="200"/>
        <w:contextualSpacing/>
        <w:rPr>
          <w:rFonts w:hint="eastAsia" w:hAnsi="仿宋" w:cs="宋体"/>
          <w:b w:val="0"/>
          <w:bCs/>
          <w:sz w:val="28"/>
          <w:lang w:val="zh-CN"/>
        </w:rPr>
      </w:pPr>
      <w:r>
        <w:rPr>
          <w:rFonts w:hint="eastAsia" w:hAnsi="仿宋" w:cs="宋体"/>
          <w:b/>
          <w:sz w:val="28"/>
          <w:lang w:val="zh-CN"/>
        </w:rPr>
        <w:t>1.成立竞谈小组。</w:t>
      </w:r>
      <w:r>
        <w:rPr>
          <w:rFonts w:hint="eastAsia" w:hAnsi="仿宋" w:cs="宋体"/>
          <w:b w:val="0"/>
          <w:bCs/>
          <w:sz w:val="28"/>
          <w:lang w:val="zh-CN"/>
        </w:rPr>
        <w:t>由交易发起人代表和熟悉业务的相关人员或从省综合评标（评审）专家库抽取组成。</w:t>
      </w:r>
    </w:p>
    <w:p w14:paraId="15E41C39">
      <w:pPr>
        <w:pStyle w:val="32"/>
        <w:spacing w:line="300" w:lineRule="auto"/>
        <w:ind w:firstLine="562" w:firstLineChars="200"/>
        <w:contextualSpacing/>
        <w:rPr>
          <w:rFonts w:hAnsi="仿宋" w:cs="宋体"/>
          <w:b/>
          <w:sz w:val="28"/>
          <w:lang w:val="zh-CN"/>
        </w:rPr>
      </w:pPr>
      <w:r>
        <w:rPr>
          <w:rFonts w:hint="eastAsia" w:hAnsi="仿宋" w:cs="宋体"/>
          <w:b/>
          <w:sz w:val="28"/>
          <w:lang w:val="zh-CN"/>
        </w:rPr>
        <w:t>2.竞谈小组的职责：</w:t>
      </w:r>
    </w:p>
    <w:p w14:paraId="3322BB6F">
      <w:pPr>
        <w:pStyle w:val="32"/>
        <w:spacing w:line="300" w:lineRule="auto"/>
        <w:ind w:firstLine="560" w:firstLineChars="200"/>
        <w:contextualSpacing/>
        <w:rPr>
          <w:rFonts w:hAnsi="仿宋" w:cs="宋体"/>
          <w:sz w:val="28"/>
          <w:lang w:val="zh-CN"/>
        </w:rPr>
      </w:pPr>
      <w:r>
        <w:rPr>
          <w:rFonts w:hint="eastAsia" w:hAnsi="仿宋" w:cs="宋体"/>
          <w:sz w:val="28"/>
          <w:lang w:val="zh-CN"/>
        </w:rPr>
        <w:t>确认或者制定竞谈文件；从符合相应资格条件的交易响应人名单中确定不少于3家的交易响应人参加竞谈；审查交易响应人的响应文件并作出评价；要求交易响应人解释或者澄清其响应文件；编写评审报告；告知交易发起人、本单位在评审过程中发现的交易响应人的违法违规行为。</w:t>
      </w:r>
    </w:p>
    <w:p w14:paraId="46F75D3B">
      <w:pPr>
        <w:pStyle w:val="32"/>
        <w:spacing w:line="300" w:lineRule="auto"/>
        <w:ind w:firstLine="562" w:firstLineChars="200"/>
        <w:contextualSpacing/>
        <w:rPr>
          <w:rFonts w:hAnsi="仿宋" w:cs="宋体"/>
          <w:b/>
          <w:sz w:val="28"/>
          <w:lang w:val="zh-CN"/>
        </w:rPr>
      </w:pPr>
      <w:r>
        <w:rPr>
          <w:rFonts w:hint="eastAsia" w:hAnsi="仿宋" w:cs="宋体"/>
          <w:b/>
          <w:sz w:val="28"/>
          <w:lang w:val="zh-CN"/>
        </w:rPr>
        <w:t>3.竞谈小组成员的义务：</w:t>
      </w:r>
    </w:p>
    <w:p w14:paraId="6485C15D">
      <w:pPr>
        <w:pStyle w:val="32"/>
        <w:spacing w:line="300" w:lineRule="auto"/>
        <w:ind w:firstLine="560" w:firstLineChars="200"/>
        <w:contextualSpacing/>
        <w:rPr>
          <w:rFonts w:hAnsi="仿宋" w:cs="宋体"/>
          <w:sz w:val="28"/>
          <w:lang w:val="zh-CN"/>
        </w:rPr>
      </w:pPr>
      <w:r>
        <w:rPr>
          <w:rFonts w:hint="eastAsia" w:hAnsi="仿宋" w:cs="宋体"/>
          <w:sz w:val="28"/>
          <w:lang w:val="zh-CN"/>
        </w:rPr>
        <w:t>遵纪守法，客观、公正、廉洁地履行职责；根据竞谈文件的规定独立进行评审，对个人的评审意见承担法律责任；参与评审报告的起草；配合交易发起人、本单位答复交易响应人提出的质询；配合有关部门的投诉处理和监督检查工作。</w:t>
      </w:r>
    </w:p>
    <w:p w14:paraId="74C91A46">
      <w:pPr>
        <w:pStyle w:val="32"/>
        <w:widowControl w:val="0"/>
        <w:kinsoku/>
        <w:autoSpaceDE/>
        <w:autoSpaceDN/>
        <w:adjustRightInd/>
        <w:spacing w:line="300" w:lineRule="auto"/>
        <w:ind w:firstLine="562" w:firstLineChars="200"/>
        <w:contextualSpacing/>
        <w:jc w:val="both"/>
        <w:textAlignment w:val="auto"/>
        <w:rPr>
          <w:rFonts w:hAnsi="仿宋" w:cs="Times New Roman"/>
          <w:b/>
          <w:snapToGrid/>
          <w:kern w:val="2"/>
          <w:sz w:val="28"/>
          <w:lang w:eastAsia="zh-CN"/>
        </w:rPr>
      </w:pPr>
      <w:r>
        <w:rPr>
          <w:rFonts w:hint="eastAsia" w:hAnsi="仿宋" w:cs="Times New Roman"/>
          <w:b/>
          <w:snapToGrid/>
          <w:kern w:val="2"/>
          <w:sz w:val="28"/>
          <w:lang w:eastAsia="zh-CN"/>
        </w:rPr>
        <w:t>二、交易响应人的法定代表人或授权人在</w:t>
      </w:r>
      <w:r>
        <w:rPr>
          <w:rFonts w:hint="eastAsia" w:hAnsi="仿宋" w:cs="Times New Roman"/>
          <w:b/>
          <w:snapToGrid/>
          <w:kern w:val="2"/>
          <w:sz w:val="28"/>
          <w:lang w:val="en-US" w:eastAsia="zh-CN"/>
        </w:rPr>
        <w:t>竞谈文件指定地点</w:t>
      </w:r>
      <w:r>
        <w:rPr>
          <w:rFonts w:hint="eastAsia" w:hAnsi="仿宋" w:cs="Times New Roman"/>
          <w:b/>
          <w:snapToGrid/>
          <w:kern w:val="2"/>
          <w:sz w:val="28"/>
          <w:lang w:eastAsia="zh-CN"/>
        </w:rPr>
        <w:t>准时参加竞谈。</w:t>
      </w:r>
    </w:p>
    <w:p w14:paraId="6C822601">
      <w:pPr>
        <w:pStyle w:val="32"/>
        <w:widowControl w:val="0"/>
        <w:kinsoku/>
        <w:autoSpaceDE/>
        <w:autoSpaceDN/>
        <w:adjustRightInd/>
        <w:spacing w:line="300" w:lineRule="auto"/>
        <w:ind w:firstLine="562" w:firstLineChars="200"/>
        <w:contextualSpacing/>
        <w:jc w:val="both"/>
        <w:textAlignment w:val="auto"/>
        <w:rPr>
          <w:rFonts w:hAnsi="仿宋" w:cs="Times New Roman"/>
          <w:b/>
          <w:snapToGrid/>
          <w:kern w:val="2"/>
          <w:sz w:val="28"/>
          <w:lang w:eastAsia="zh-CN"/>
        </w:rPr>
      </w:pPr>
      <w:r>
        <w:rPr>
          <w:rFonts w:hint="eastAsia" w:hAnsi="仿宋" w:cs="Times New Roman"/>
          <w:b/>
          <w:snapToGrid/>
          <w:kern w:val="2"/>
          <w:sz w:val="28"/>
          <w:lang w:eastAsia="zh-CN"/>
        </w:rPr>
        <w:t>三、 竞谈程序、内容</w:t>
      </w:r>
    </w:p>
    <w:p w14:paraId="47881DD1">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1.竞谈小组应当对响应文件进行评审，并根据竞谈文件规定的程序、评定成交的标准等事项与实质性响应竞谈文件要求的交易响应人进行竞谈。未实质性响应竞谈文件的响应文件按无效处理，竞谈小组应当告知有关交易响应人。</w:t>
      </w:r>
    </w:p>
    <w:p w14:paraId="3E8E1F58">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竞谈小组在对响应文件的有效性、完整性和响应程度进行审查时，可以要求交易响应人对响应文件中含义不明确、同类问题表述不一致或者有明显文字和计算错误的内容等作出必要的澄清、说明或者更正。</w:t>
      </w:r>
    </w:p>
    <w:p w14:paraId="70555822">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交易响应人的澄清、说明或者更正不得超出响应文件的范围或者改变响应文件的实质性内容。</w:t>
      </w:r>
    </w:p>
    <w:p w14:paraId="056E064E">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sectPr>
          <w:pgSz w:w="11907" w:h="16839"/>
          <w:pgMar w:top="1440" w:right="1800" w:bottom="1440" w:left="1800" w:header="0" w:footer="850" w:gutter="0"/>
          <w:cols w:space="720" w:num="1"/>
        </w:sectPr>
      </w:pPr>
    </w:p>
    <w:p w14:paraId="76C08EEF">
      <w:pPr>
        <w:pStyle w:val="32"/>
        <w:widowControl w:val="0"/>
        <w:kinsoku/>
        <w:autoSpaceDE/>
        <w:autoSpaceDN/>
        <w:adjustRightInd/>
        <w:spacing w:line="300" w:lineRule="auto"/>
        <w:ind w:left="0" w:leftChars="0"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竞谈小组要求交易响应人澄清、说明或者更正响应文件应当以书面形式作出。交易响应人的澄清、说明或者更正应当由法定代表人或其授权代表签字或者加盖公章。由授权代表签字的，应当附法定代表人授权书。交易响应人为自然人的，应当由本人签字并附身份证明。</w:t>
      </w:r>
    </w:p>
    <w:p w14:paraId="2EC985F0">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2.竞谈小组所有成员应当集中与单一交易响应人分别进行竞谈，</w:t>
      </w:r>
    </w:p>
    <w:p w14:paraId="083DC7B2">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并给予所有参加竞谈的交易响应人平等的竞谈机会。</w:t>
      </w:r>
    </w:p>
    <w:p w14:paraId="5ED64D6A">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3.在竞谈过程中，竞谈小组可以根据竞谈文件和竞谈情况实质性变动采购需求中的技术、服务要求以及合同草案条款，但不得变动竞谈文件中的其他内容。实质性变动的内容，须经交易发起人代表确认。</w:t>
      </w:r>
    </w:p>
    <w:p w14:paraId="75E8F768">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对竞谈文件作出的实质性变动是竞谈文件的有效组成部分，竞谈小组应当及时以书面形式同时通知所有参加竞谈的交易响应人。</w:t>
      </w:r>
    </w:p>
    <w:p w14:paraId="4390FD55">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交易响应人应当按照竞谈文件的变动情况和竞谈小组的要求重 新提交响应文件，并由其法定代表人或授权代表签字或者加盖公章。 由授权代表签字的，应当附法定代表人授权书。交易响应人为自然人的，应当由本人签字并附身份证明。</w:t>
      </w:r>
    </w:p>
    <w:p w14:paraId="1F7814CA">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4.竞谈文件能够详细列明采购标的的技术、服务要求的，竞谈结束后，竞谈小组应当要求所有继续参加竞谈的交易响应人在规定时间内提交最后报价，提交最后报价的交易响应人不得少于3家。</w:t>
      </w:r>
    </w:p>
    <w:p w14:paraId="0EF207CE">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竞谈文件不能详细列明采购标的技术、服务要求，需经竞谈由交 易响应人提供最终设计方案或解决方案的，竞谈结束后，竞谈小组应当按照少数服从多数的原则投票推荐</w:t>
      </w:r>
      <w:r>
        <w:rPr>
          <w:rFonts w:hint="eastAsia" w:hAnsi="仿宋" w:cs="宋体"/>
          <w:snapToGrid/>
          <w:sz w:val="28"/>
          <w:lang w:eastAsia="zh-CN"/>
        </w:rPr>
        <w:t>3</w:t>
      </w:r>
      <w:r>
        <w:rPr>
          <w:rFonts w:hint="eastAsia" w:hAnsi="仿宋" w:cs="宋体"/>
          <w:snapToGrid/>
          <w:sz w:val="28"/>
          <w:lang w:val="zh-CN" w:eastAsia="zh-CN"/>
        </w:rPr>
        <w:t>家以上交易响应人的设计方案或者解决方案，并要求其在规定时间内提交最后报价。</w:t>
      </w:r>
    </w:p>
    <w:p w14:paraId="0164B115">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5.最后报价是交易响应人响应文件的有效组成部分。</w:t>
      </w:r>
    </w:p>
    <w:p w14:paraId="1713F2E4">
      <w:pPr>
        <w:pStyle w:val="32"/>
        <w:widowControl w:val="0"/>
        <w:kinsoku/>
        <w:autoSpaceDE/>
        <w:autoSpaceDN/>
        <w:adjustRightInd/>
        <w:spacing w:line="300" w:lineRule="auto"/>
        <w:ind w:firstLine="560" w:firstLineChars="200"/>
        <w:contextualSpacing/>
        <w:jc w:val="both"/>
        <w:textAlignment w:val="auto"/>
        <w:rPr>
          <w:rFonts w:hint="eastAsia" w:hAnsi="仿宋" w:cs="宋体"/>
          <w:snapToGrid/>
          <w:sz w:val="28"/>
          <w:lang w:val="zh-CN" w:eastAsia="zh-CN"/>
        </w:rPr>
      </w:pPr>
      <w:r>
        <w:rPr>
          <w:rFonts w:hint="eastAsia" w:hAnsi="仿宋" w:cs="宋体"/>
          <w:snapToGrid/>
          <w:sz w:val="28"/>
          <w:lang w:val="zh-CN" w:eastAsia="zh-CN"/>
        </w:rPr>
        <w:t>6.已提交响应文件的交易响应人，在提交最后报价之前，可以根据竞谈情况退出竞谈。竞谈时间由竞谈小组掌握。</w:t>
      </w:r>
    </w:p>
    <w:p w14:paraId="1239E021">
      <w:pPr>
        <w:pStyle w:val="32"/>
        <w:widowControl w:val="0"/>
        <w:kinsoku/>
        <w:autoSpaceDE/>
        <w:autoSpaceDN/>
        <w:adjustRightInd/>
        <w:spacing w:line="300" w:lineRule="auto"/>
        <w:ind w:firstLine="562" w:firstLineChars="200"/>
        <w:contextualSpacing/>
        <w:jc w:val="both"/>
        <w:textAlignment w:val="auto"/>
        <w:rPr>
          <w:rFonts w:hint="eastAsia" w:hAnsi="仿宋" w:cs="宋体"/>
          <w:b/>
          <w:bCs/>
          <w:snapToGrid/>
          <w:color w:val="auto"/>
          <w:sz w:val="28"/>
          <w:highlight w:val="none"/>
          <w:lang w:val="en-US" w:eastAsia="zh-CN"/>
        </w:rPr>
      </w:pPr>
      <w:r>
        <w:rPr>
          <w:rFonts w:hint="eastAsia" w:hAnsi="仿宋" w:cs="宋体"/>
          <w:b/>
          <w:bCs/>
          <w:snapToGrid/>
          <w:color w:val="auto"/>
          <w:sz w:val="28"/>
          <w:highlight w:val="none"/>
          <w:lang w:val="en-US" w:eastAsia="zh-CN"/>
        </w:rPr>
        <w:t>7.出现下列情形之一的，竞谈小组应当启动异常低价响应审查程序：</w:t>
      </w:r>
    </w:p>
    <w:p w14:paraId="108FEA38">
      <w:pPr>
        <w:pStyle w:val="32"/>
        <w:widowControl w:val="0"/>
        <w:kinsoku/>
        <w:autoSpaceDE/>
        <w:autoSpaceDN/>
        <w:adjustRightInd/>
        <w:spacing w:line="300" w:lineRule="auto"/>
        <w:ind w:firstLine="562" w:firstLineChars="200"/>
        <w:contextualSpacing/>
        <w:jc w:val="both"/>
        <w:textAlignment w:val="auto"/>
        <w:rPr>
          <w:rFonts w:hint="eastAsia" w:hAnsi="仿宋" w:cs="宋体"/>
          <w:b/>
          <w:bCs/>
          <w:snapToGrid/>
          <w:color w:val="auto"/>
          <w:sz w:val="28"/>
          <w:highlight w:val="none"/>
          <w:lang w:val="en-US" w:eastAsia="zh-CN"/>
        </w:rPr>
      </w:pPr>
      <w:r>
        <w:rPr>
          <w:rFonts w:hint="eastAsia" w:hAnsi="仿宋" w:cs="宋体"/>
          <w:b/>
          <w:bCs/>
          <w:snapToGrid/>
          <w:color w:val="auto"/>
          <w:sz w:val="28"/>
          <w:highlight w:val="none"/>
          <w:lang w:val="en-US" w:eastAsia="zh-CN"/>
        </w:rPr>
        <w:t>1）响应报价低于采购项目预算50%的，即响应报价&lt;采购项目预算×50%；</w:t>
      </w:r>
    </w:p>
    <w:p w14:paraId="1AED653E">
      <w:pPr>
        <w:pStyle w:val="32"/>
        <w:widowControl w:val="0"/>
        <w:kinsoku/>
        <w:autoSpaceDE/>
        <w:autoSpaceDN/>
        <w:adjustRightInd/>
        <w:spacing w:line="300" w:lineRule="auto"/>
        <w:ind w:firstLine="562" w:firstLineChars="200"/>
        <w:contextualSpacing/>
        <w:jc w:val="both"/>
        <w:textAlignment w:val="auto"/>
        <w:rPr>
          <w:rFonts w:hint="eastAsia" w:hAnsi="仿宋" w:cs="宋体"/>
          <w:b/>
          <w:bCs/>
          <w:snapToGrid/>
          <w:color w:val="auto"/>
          <w:sz w:val="28"/>
          <w:highlight w:val="none"/>
          <w:lang w:val="en-US" w:eastAsia="zh-CN"/>
        </w:rPr>
      </w:pPr>
      <w:r>
        <w:rPr>
          <w:rFonts w:hint="eastAsia" w:hAnsi="仿宋" w:cs="宋体"/>
          <w:b/>
          <w:bCs/>
          <w:snapToGrid/>
          <w:color w:val="auto"/>
          <w:sz w:val="28"/>
          <w:highlight w:val="none"/>
          <w:lang w:val="en-US" w:eastAsia="zh-CN"/>
        </w:rPr>
        <w:t>2）响应报价低于采购项目最高限价45%的，即响应报价&lt;采购项目最高限价×45%；</w:t>
      </w:r>
    </w:p>
    <w:p w14:paraId="3F20390D">
      <w:pPr>
        <w:pStyle w:val="32"/>
        <w:widowControl w:val="0"/>
        <w:kinsoku/>
        <w:autoSpaceDE/>
        <w:autoSpaceDN/>
        <w:adjustRightInd/>
        <w:spacing w:line="300" w:lineRule="auto"/>
        <w:ind w:firstLine="562" w:firstLineChars="200"/>
        <w:contextualSpacing/>
        <w:jc w:val="both"/>
        <w:textAlignment w:val="auto"/>
        <w:rPr>
          <w:rFonts w:hint="eastAsia" w:hAnsi="仿宋" w:cs="宋体"/>
          <w:b/>
          <w:bCs/>
          <w:snapToGrid/>
          <w:color w:val="auto"/>
          <w:sz w:val="28"/>
          <w:highlight w:val="none"/>
          <w:lang w:val="en-US" w:eastAsia="zh-CN"/>
        </w:rPr>
      </w:pPr>
      <w:r>
        <w:rPr>
          <w:rFonts w:hint="eastAsia" w:hAnsi="仿宋" w:cs="宋体"/>
          <w:b/>
          <w:bCs/>
          <w:snapToGrid/>
          <w:color w:val="auto"/>
          <w:sz w:val="28"/>
          <w:highlight w:val="none"/>
          <w:lang w:val="en-US" w:eastAsia="zh-CN"/>
        </w:rPr>
        <w:t>3）竞谈小组认定的供应商报价过低、有可能影响产品质量或者不能诚信履约的其他情形。</w:t>
      </w:r>
    </w:p>
    <w:p w14:paraId="2955AE7C">
      <w:pPr>
        <w:pStyle w:val="32"/>
        <w:widowControl w:val="0"/>
        <w:kinsoku/>
        <w:autoSpaceDE/>
        <w:autoSpaceDN/>
        <w:adjustRightInd/>
        <w:spacing w:line="300" w:lineRule="auto"/>
        <w:ind w:firstLine="562" w:firstLineChars="200"/>
        <w:contextualSpacing/>
        <w:jc w:val="both"/>
        <w:textAlignment w:val="auto"/>
        <w:rPr>
          <w:rFonts w:hint="eastAsia" w:hAnsi="仿宋" w:cs="宋体"/>
          <w:b/>
          <w:bCs/>
          <w:snapToGrid/>
          <w:color w:val="auto"/>
          <w:sz w:val="28"/>
          <w:highlight w:val="none"/>
          <w:lang w:val="en-US" w:eastAsia="zh-CN"/>
        </w:rPr>
      </w:pPr>
      <w:r>
        <w:rPr>
          <w:rFonts w:hint="eastAsia" w:hAnsi="仿宋" w:cs="宋体"/>
          <w:b/>
          <w:bCs/>
          <w:snapToGrid/>
          <w:color w:val="auto"/>
          <w:sz w:val="28"/>
          <w:highlight w:val="none"/>
          <w:lang w:val="en-US" w:eastAsia="zh-CN"/>
        </w:rPr>
        <w:t>启动异常低价响应审查后，竞谈小组将要求相关供应商在合理的时间内提供项目具体成本测算等与报价合理性相关的书面说明及相关证明材料，对响应价格作出解释，由竞谈小组结合同类产品在主要电商平台的价格、该行业当地薪资水平等情况，依据专业经验对供应商报价合理性进行判断。</w:t>
      </w:r>
    </w:p>
    <w:p w14:paraId="3FBA0323">
      <w:pPr>
        <w:pStyle w:val="32"/>
        <w:widowControl w:val="0"/>
        <w:kinsoku/>
        <w:autoSpaceDE/>
        <w:autoSpaceDN/>
        <w:adjustRightInd/>
        <w:spacing w:line="300" w:lineRule="auto"/>
        <w:ind w:firstLine="562" w:firstLineChars="200"/>
        <w:contextualSpacing/>
        <w:jc w:val="both"/>
        <w:textAlignment w:val="auto"/>
        <w:rPr>
          <w:rFonts w:hint="default" w:hAnsi="仿宋" w:cs="宋体"/>
          <w:b/>
          <w:bCs/>
          <w:snapToGrid/>
          <w:color w:val="auto"/>
          <w:sz w:val="28"/>
          <w:highlight w:val="none"/>
          <w:lang w:val="en-US" w:eastAsia="zh-CN"/>
        </w:rPr>
      </w:pPr>
      <w:r>
        <w:rPr>
          <w:rFonts w:hint="eastAsia" w:hAnsi="仿宋" w:cs="宋体"/>
          <w:b/>
          <w:bCs/>
          <w:snapToGrid/>
          <w:color w:val="auto"/>
          <w:sz w:val="28"/>
          <w:highlight w:val="none"/>
          <w:lang w:val="en-US" w:eastAsia="zh-CN"/>
        </w:rPr>
        <w:t>响应供应商不提供书面说明、证明材料，或者提供的书面说明、证明材料不能证明其报价合理性的，竞谈小组应当将其作为无效响应处理。审查相关情况应当在评审报告中进行记录。</w:t>
      </w:r>
    </w:p>
    <w:p w14:paraId="2C035CF6">
      <w:pPr>
        <w:widowControl w:val="0"/>
        <w:kinsoku/>
        <w:spacing w:line="300" w:lineRule="auto"/>
        <w:ind w:right="210" w:firstLine="560"/>
        <w:jc w:val="both"/>
        <w:textAlignment w:val="auto"/>
        <w:rPr>
          <w:rFonts w:ascii="仿宋_GB2312" w:hAnsi="仿宋" w:eastAsia="仿宋_GB2312" w:cs="Times New Roman"/>
          <w:b/>
          <w:snapToGrid/>
          <w:kern w:val="2"/>
          <w:sz w:val="28"/>
          <w:szCs w:val="28"/>
          <w:lang w:val="zh-CN" w:eastAsia="zh-CN"/>
        </w:rPr>
      </w:pPr>
      <w:r>
        <w:rPr>
          <w:rFonts w:hint="eastAsia" w:ascii="仿宋_GB2312" w:hAnsi="仿宋" w:eastAsia="仿宋_GB2312" w:cs="Times New Roman"/>
          <w:b/>
          <w:snapToGrid/>
          <w:kern w:val="2"/>
          <w:sz w:val="28"/>
          <w:szCs w:val="28"/>
          <w:lang w:val="zh-CN" w:eastAsia="zh-CN"/>
        </w:rPr>
        <w:t>四、评定方法</w:t>
      </w:r>
    </w:p>
    <w:p w14:paraId="22A1B39D">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eastAsia="zh-CN"/>
        </w:rPr>
        <w:t>为贯彻公开、公平、公正、择优的原则，本次采用最低价法，即在符合采购需求、质量和服务相等的前提下，以提出最低报价的供应商作为成交供应商。</w:t>
      </w:r>
    </w:p>
    <w:p w14:paraId="71747309">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1.</w:t>
      </w:r>
      <w:r>
        <w:rPr>
          <w:rFonts w:hint="eastAsia" w:ascii="仿宋_GB2312" w:hAnsi="仿宋" w:eastAsia="仿宋_GB2312" w:cs="Times New Roman"/>
          <w:snapToGrid/>
          <w:kern w:val="2"/>
          <w:sz w:val="28"/>
          <w:szCs w:val="28"/>
          <w:lang w:eastAsia="zh-CN"/>
        </w:rPr>
        <w:t>谈判小组根据</w:t>
      </w:r>
      <w:r>
        <w:rPr>
          <w:rFonts w:hint="eastAsia" w:ascii="仿宋_GB2312" w:hAnsi="仿宋" w:eastAsia="仿宋_GB2312" w:cs="Times New Roman"/>
          <w:snapToGrid/>
          <w:kern w:val="2"/>
          <w:sz w:val="28"/>
          <w:szCs w:val="28"/>
          <w:lang w:val="en-US" w:eastAsia="zh-CN"/>
        </w:rPr>
        <w:t>竞谈</w:t>
      </w:r>
      <w:r>
        <w:rPr>
          <w:rFonts w:hint="eastAsia" w:ascii="仿宋_GB2312" w:hAnsi="仿宋" w:eastAsia="仿宋_GB2312" w:cs="Times New Roman"/>
          <w:snapToGrid/>
          <w:kern w:val="2"/>
          <w:sz w:val="28"/>
          <w:szCs w:val="28"/>
          <w:lang w:eastAsia="zh-CN"/>
        </w:rPr>
        <w:t>文件要求，对参加谈判供应商提供的谈判响应文件以及谈判过程相互约定的内容进行最终评定，并按符合采购需求、质量和服务相等的前提下，以最终报价最低的供应商作为成交侯选供应商，向采购单位推荐。</w:t>
      </w:r>
    </w:p>
    <w:p w14:paraId="5D29D19C">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2.</w:t>
      </w:r>
      <w:r>
        <w:rPr>
          <w:rFonts w:hint="eastAsia" w:ascii="仿宋_GB2312" w:hAnsi="仿宋" w:eastAsia="仿宋_GB2312" w:cs="Times New Roman"/>
          <w:snapToGrid/>
          <w:kern w:val="2"/>
          <w:sz w:val="28"/>
          <w:szCs w:val="28"/>
          <w:lang w:eastAsia="zh-CN"/>
        </w:rPr>
        <w:t>谈判结束后，我单位将公布所有参加谈判供应商的最终报价，宣布成交单位或成交候选单位排序。</w:t>
      </w:r>
    </w:p>
    <w:p w14:paraId="5B59E5F4">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3.</w:t>
      </w:r>
      <w:r>
        <w:rPr>
          <w:rFonts w:hint="eastAsia" w:ascii="仿宋_GB2312" w:hAnsi="仿宋" w:eastAsia="仿宋_GB2312" w:cs="Times New Roman"/>
          <w:snapToGrid/>
          <w:kern w:val="2"/>
          <w:sz w:val="28"/>
          <w:szCs w:val="28"/>
          <w:lang w:eastAsia="zh-CN"/>
        </w:rPr>
        <w:t>我单位不保证报价最低的谈判供应商一定能成交，对参加谈判供应商成交与否不作任何解释。</w:t>
      </w:r>
    </w:p>
    <w:p w14:paraId="483408D2">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4.</w:t>
      </w:r>
      <w:r>
        <w:rPr>
          <w:rFonts w:hint="eastAsia" w:ascii="仿宋_GB2312" w:hAnsi="仿宋" w:eastAsia="仿宋_GB2312" w:cs="Times New Roman"/>
          <w:snapToGrid/>
          <w:kern w:val="2"/>
          <w:sz w:val="28"/>
          <w:szCs w:val="28"/>
          <w:lang w:eastAsia="zh-CN"/>
        </w:rPr>
        <w:t>我单位根据</w:t>
      </w:r>
      <w:r>
        <w:rPr>
          <w:rFonts w:hint="eastAsia" w:ascii="仿宋_GB2312" w:hAnsi="仿宋" w:eastAsia="仿宋_GB2312" w:cs="Times New Roman"/>
          <w:snapToGrid/>
          <w:kern w:val="2"/>
          <w:sz w:val="28"/>
          <w:szCs w:val="28"/>
          <w:lang w:val="en-US" w:eastAsia="zh-CN"/>
        </w:rPr>
        <w:t>竞谈</w:t>
      </w:r>
      <w:r>
        <w:rPr>
          <w:rFonts w:hint="eastAsia" w:ascii="仿宋_GB2312" w:hAnsi="仿宋" w:eastAsia="仿宋_GB2312" w:cs="Times New Roman"/>
          <w:snapToGrid/>
          <w:kern w:val="2"/>
          <w:sz w:val="28"/>
          <w:szCs w:val="28"/>
          <w:lang w:eastAsia="zh-CN"/>
        </w:rPr>
        <w:t>小组的意见，有权决定是否一次性确定成交供应商，也不排除多次多轮谈判的可能性。</w:t>
      </w:r>
    </w:p>
    <w:p w14:paraId="6BA2D923">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5.</w:t>
      </w:r>
      <w:r>
        <w:rPr>
          <w:rFonts w:hint="eastAsia" w:ascii="仿宋_GB2312" w:hAnsi="仿宋" w:eastAsia="仿宋_GB2312" w:cs="Times New Roman"/>
          <w:snapToGrid/>
          <w:kern w:val="2"/>
          <w:sz w:val="28"/>
          <w:szCs w:val="28"/>
          <w:lang w:eastAsia="zh-CN"/>
        </w:rPr>
        <w:t>如参加谈判的供应商或实质性响应谈判要求的供应商不足三家，采购单位可以要求重新组织谈判或采用其它采购方式，无论结果如何对参加谈判单位的所产生的费用不予负责。</w:t>
      </w:r>
    </w:p>
    <w:p w14:paraId="4B57176D">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6.</w:t>
      </w:r>
      <w:r>
        <w:rPr>
          <w:rFonts w:hint="eastAsia" w:ascii="仿宋_GB2312" w:hAnsi="仿宋" w:eastAsia="仿宋_GB2312" w:cs="Times New Roman"/>
          <w:snapToGrid/>
          <w:kern w:val="2"/>
          <w:sz w:val="28"/>
          <w:szCs w:val="28"/>
          <w:lang w:eastAsia="zh-CN"/>
        </w:rPr>
        <w:t>我单位有接受和拒绝任何或所有谈判的权力。当出现损害国家利益情况时，我单位有选择或拒绝任何参加谈判供应商的权力，并对所采取的行为不说明原因。</w:t>
      </w:r>
    </w:p>
    <w:p w14:paraId="048443A2">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7.</w:t>
      </w:r>
      <w:r>
        <w:rPr>
          <w:rFonts w:hint="eastAsia" w:ascii="仿宋_GB2312" w:hAnsi="仿宋" w:eastAsia="仿宋_GB2312" w:cs="Times New Roman"/>
          <w:snapToGrid/>
          <w:kern w:val="2"/>
          <w:sz w:val="28"/>
          <w:szCs w:val="28"/>
          <w:lang w:eastAsia="zh-CN"/>
        </w:rPr>
        <w:t>我单位对未成交的谈判供应商不做未成交原因的解释。</w:t>
      </w:r>
    </w:p>
    <w:p w14:paraId="7821E6C9">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8.</w:t>
      </w:r>
      <w:r>
        <w:rPr>
          <w:rFonts w:hint="eastAsia" w:ascii="仿宋_GB2312" w:hAnsi="仿宋" w:eastAsia="仿宋_GB2312" w:cs="Times New Roman"/>
          <w:snapToGrid/>
          <w:kern w:val="2"/>
          <w:sz w:val="28"/>
          <w:szCs w:val="28"/>
          <w:lang w:eastAsia="zh-CN"/>
        </w:rPr>
        <w:t>成交通知书（或称中标通知书）将是合同的一个组成部分。</w:t>
      </w:r>
    </w:p>
    <w:p w14:paraId="3B79D2A8">
      <w:pPr>
        <w:widowControl w:val="0"/>
        <w:kinsoku/>
        <w:autoSpaceDE/>
        <w:autoSpaceDN/>
        <w:adjustRightInd/>
        <w:spacing w:line="300" w:lineRule="auto"/>
        <w:ind w:firstLine="562" w:firstLineChars="200"/>
        <w:jc w:val="both"/>
        <w:textAlignment w:val="auto"/>
        <w:rPr>
          <w:rFonts w:hint="eastAsia" w:ascii="仿宋_GB2312" w:hAnsi="仿宋" w:eastAsia="仿宋_GB2312" w:cs="Times New Roman"/>
          <w:b/>
          <w:bCs/>
          <w:snapToGrid/>
          <w:kern w:val="2"/>
          <w:sz w:val="28"/>
          <w:szCs w:val="28"/>
          <w:lang w:eastAsia="zh-CN"/>
        </w:rPr>
      </w:pPr>
      <w:r>
        <w:rPr>
          <w:rFonts w:hint="eastAsia" w:ascii="仿宋_GB2312" w:hAnsi="仿宋" w:eastAsia="仿宋_GB2312" w:cs="Times New Roman"/>
          <w:b/>
          <w:bCs/>
          <w:snapToGrid/>
          <w:kern w:val="2"/>
          <w:sz w:val="28"/>
          <w:szCs w:val="28"/>
          <w:lang w:val="en-US" w:eastAsia="zh-CN"/>
        </w:rPr>
        <w:t>五</w:t>
      </w:r>
      <w:r>
        <w:rPr>
          <w:rFonts w:hint="eastAsia" w:ascii="仿宋_GB2312" w:hAnsi="仿宋" w:eastAsia="仿宋_GB2312" w:cs="Times New Roman"/>
          <w:b/>
          <w:bCs/>
          <w:snapToGrid/>
          <w:kern w:val="2"/>
          <w:sz w:val="28"/>
          <w:szCs w:val="28"/>
          <w:lang w:eastAsia="zh-CN"/>
        </w:rPr>
        <w:t>、谈判监督</w:t>
      </w:r>
    </w:p>
    <w:p w14:paraId="6004E941">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highlight w:val="none"/>
          <w:lang w:eastAsia="zh-CN"/>
        </w:rPr>
        <w:t>海安</w:t>
      </w:r>
      <w:r>
        <w:rPr>
          <w:rFonts w:hint="eastAsia" w:ascii="仿宋_GB2312" w:hAnsi="仿宋" w:eastAsia="仿宋_GB2312" w:cs="Times New Roman"/>
          <w:snapToGrid/>
          <w:kern w:val="2"/>
          <w:sz w:val="28"/>
          <w:szCs w:val="28"/>
          <w:highlight w:val="none"/>
          <w:lang w:val="en-US" w:eastAsia="zh-CN"/>
        </w:rPr>
        <w:t>外国语学校</w:t>
      </w:r>
      <w:r>
        <w:rPr>
          <w:rFonts w:hint="eastAsia" w:ascii="仿宋_GB2312" w:hAnsi="仿宋" w:eastAsia="仿宋_GB2312" w:cs="Times New Roman"/>
          <w:snapToGrid/>
          <w:kern w:val="2"/>
          <w:sz w:val="28"/>
          <w:szCs w:val="28"/>
          <w:highlight w:val="none"/>
          <w:lang w:eastAsia="zh-CN"/>
        </w:rPr>
        <w:t>将视</w:t>
      </w:r>
      <w:r>
        <w:rPr>
          <w:rFonts w:hint="eastAsia" w:ascii="仿宋_GB2312" w:hAnsi="仿宋" w:eastAsia="仿宋_GB2312" w:cs="Times New Roman"/>
          <w:snapToGrid/>
          <w:kern w:val="2"/>
          <w:sz w:val="28"/>
          <w:szCs w:val="28"/>
          <w:lang w:eastAsia="zh-CN"/>
        </w:rPr>
        <w:t>情况派员对谈判全过程进行监督。</w:t>
      </w:r>
    </w:p>
    <w:p w14:paraId="284B0B44">
      <w:pPr>
        <w:widowControl w:val="0"/>
        <w:kinsoku/>
        <w:autoSpaceDE/>
        <w:autoSpaceDN/>
        <w:adjustRightInd/>
        <w:spacing w:line="300" w:lineRule="auto"/>
        <w:ind w:firstLine="562" w:firstLineChars="200"/>
        <w:jc w:val="both"/>
        <w:textAlignment w:val="auto"/>
        <w:rPr>
          <w:rFonts w:ascii="仿宋_GB2312" w:hAnsi="仿宋" w:eastAsia="仿宋_GB2312" w:cs="Times New Roman"/>
          <w:b/>
          <w:bCs w:val="0"/>
          <w:snapToGrid/>
          <w:kern w:val="2"/>
          <w:sz w:val="28"/>
          <w:szCs w:val="28"/>
          <w:lang w:eastAsia="zh-CN"/>
        </w:rPr>
      </w:pPr>
      <w:r>
        <w:rPr>
          <w:rFonts w:hint="eastAsia" w:ascii="仿宋_GB2312" w:hAnsi="仿宋" w:eastAsia="仿宋_GB2312" w:cs="Times New Roman"/>
          <w:b/>
          <w:bCs w:val="0"/>
          <w:snapToGrid/>
          <w:kern w:val="2"/>
          <w:sz w:val="28"/>
          <w:szCs w:val="28"/>
          <w:lang w:val="en-US" w:eastAsia="zh-CN"/>
        </w:rPr>
        <w:t>六、</w:t>
      </w:r>
      <w:r>
        <w:rPr>
          <w:rFonts w:hint="eastAsia" w:ascii="仿宋_GB2312" w:hAnsi="仿宋" w:eastAsia="仿宋_GB2312" w:cs="Times New Roman"/>
          <w:b/>
          <w:bCs w:val="0"/>
          <w:snapToGrid/>
          <w:kern w:val="2"/>
          <w:sz w:val="28"/>
          <w:szCs w:val="28"/>
          <w:lang w:eastAsia="zh-CN"/>
        </w:rPr>
        <w:t>误差纠正</w:t>
      </w:r>
    </w:p>
    <w:p w14:paraId="4C7E0385">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1.响应文件中竞谈报价总表内容与响应文件中相应内容不一致</w:t>
      </w:r>
    </w:p>
    <w:p w14:paraId="2E682F88">
      <w:pPr>
        <w:widowControl w:val="0"/>
        <w:kinsoku/>
        <w:autoSpaceDE/>
        <w:autoSpaceDN/>
        <w:adjustRightInd/>
        <w:spacing w:line="300" w:lineRule="auto"/>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的，以竞谈报价总表为准。</w:t>
      </w:r>
    </w:p>
    <w:p w14:paraId="30487027">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2.大写金额和小写金额不一致的，以大写金额为准。</w:t>
      </w:r>
    </w:p>
    <w:p w14:paraId="2A006BAE">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3.单价金额小数点或者百分比有明显错位的， 以竞谈报价总表的总价为准，并修改单价。</w:t>
      </w:r>
    </w:p>
    <w:p w14:paraId="0803CCB8">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4.总价金额与按单价汇总金额不一致的，以单价金额计算结果为准。</w:t>
      </w:r>
    </w:p>
    <w:p w14:paraId="45D71E71">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同时出现两种以上错误的， 按照前款规定的顺序修正。</w:t>
      </w:r>
    </w:p>
    <w:p w14:paraId="1B7A2F41">
      <w:pPr>
        <w:widowControl w:val="0"/>
        <w:kinsoku/>
        <w:autoSpaceDE/>
        <w:autoSpaceDN/>
        <w:adjustRightInd/>
        <w:spacing w:line="300" w:lineRule="auto"/>
        <w:ind w:firstLine="562" w:firstLineChars="200"/>
        <w:jc w:val="both"/>
        <w:textAlignment w:val="auto"/>
        <w:rPr>
          <w:rFonts w:hint="eastAsia" w:ascii="仿宋_GB2312" w:hAnsi="仿宋" w:eastAsia="仿宋_GB2312" w:cs="Times New Roman"/>
          <w:b/>
          <w:bCs w:val="0"/>
          <w:snapToGrid/>
          <w:kern w:val="2"/>
          <w:sz w:val="28"/>
          <w:szCs w:val="28"/>
          <w:lang w:eastAsia="zh-CN"/>
        </w:rPr>
      </w:pPr>
      <w:r>
        <w:rPr>
          <w:rFonts w:hint="eastAsia" w:ascii="仿宋_GB2312" w:hAnsi="仿宋" w:eastAsia="仿宋_GB2312" w:cs="Times New Roman"/>
          <w:b/>
          <w:bCs w:val="0"/>
          <w:snapToGrid/>
          <w:kern w:val="2"/>
          <w:sz w:val="28"/>
          <w:szCs w:val="28"/>
          <w:lang w:val="en-US" w:eastAsia="zh-CN"/>
        </w:rPr>
        <w:t>七、</w:t>
      </w:r>
      <w:r>
        <w:rPr>
          <w:rFonts w:hint="eastAsia" w:ascii="仿宋_GB2312" w:hAnsi="仿宋" w:eastAsia="仿宋_GB2312" w:cs="Times New Roman"/>
          <w:b/>
          <w:bCs w:val="0"/>
          <w:snapToGrid/>
          <w:kern w:val="2"/>
          <w:sz w:val="28"/>
          <w:szCs w:val="28"/>
          <w:lang w:eastAsia="zh-CN"/>
        </w:rPr>
        <w:t>属于下列情形之一的，谈判响应文件将予以拒收：</w:t>
      </w:r>
    </w:p>
    <w:p w14:paraId="063C65DE">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1.</w:t>
      </w:r>
      <w:r>
        <w:rPr>
          <w:rFonts w:hint="eastAsia" w:ascii="仿宋_GB2312" w:hAnsi="仿宋" w:eastAsia="仿宋_GB2312" w:cs="Times New Roman"/>
          <w:snapToGrid/>
          <w:kern w:val="2"/>
          <w:sz w:val="28"/>
          <w:szCs w:val="28"/>
          <w:lang w:eastAsia="zh-CN"/>
        </w:rPr>
        <w:t>响应文件未按规定密封、盖章的；</w:t>
      </w:r>
    </w:p>
    <w:p w14:paraId="0BA4F0AC">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bCs/>
          <w:snapToGrid/>
          <w:kern w:val="2"/>
          <w:sz w:val="28"/>
          <w:szCs w:val="28"/>
          <w:lang w:eastAsia="zh-CN"/>
        </w:rPr>
      </w:pPr>
      <w:r>
        <w:rPr>
          <w:rFonts w:hint="eastAsia" w:ascii="仿宋_GB2312" w:hAnsi="仿宋" w:eastAsia="仿宋_GB2312" w:cs="Times New Roman"/>
          <w:snapToGrid/>
          <w:kern w:val="2"/>
          <w:sz w:val="28"/>
          <w:szCs w:val="28"/>
          <w:lang w:val="en-US" w:eastAsia="zh-CN"/>
        </w:rPr>
        <w:t>2.</w:t>
      </w:r>
      <w:r>
        <w:rPr>
          <w:rFonts w:hint="eastAsia" w:ascii="仿宋_GB2312" w:hAnsi="仿宋" w:eastAsia="仿宋_GB2312" w:cs="Times New Roman"/>
          <w:snapToGrid/>
          <w:kern w:val="2"/>
          <w:sz w:val="28"/>
          <w:szCs w:val="28"/>
          <w:lang w:eastAsia="zh-CN"/>
        </w:rPr>
        <w:t>响应文件未按规定时间送达的。</w:t>
      </w:r>
    </w:p>
    <w:p w14:paraId="1DE05D4B">
      <w:pPr>
        <w:widowControl w:val="0"/>
        <w:kinsoku/>
        <w:autoSpaceDE/>
        <w:autoSpaceDN/>
        <w:adjustRightInd/>
        <w:spacing w:line="300" w:lineRule="auto"/>
        <w:ind w:firstLine="562" w:firstLineChars="200"/>
        <w:jc w:val="both"/>
        <w:textAlignment w:val="auto"/>
        <w:rPr>
          <w:rFonts w:ascii="仿宋_GB2312" w:hAnsi="仿宋" w:eastAsia="仿宋_GB2312" w:cs="Times New Roman"/>
          <w:b/>
          <w:bCs w:val="0"/>
          <w:snapToGrid/>
          <w:kern w:val="2"/>
          <w:sz w:val="28"/>
          <w:szCs w:val="28"/>
          <w:lang w:eastAsia="zh-CN"/>
        </w:rPr>
      </w:pPr>
      <w:r>
        <w:rPr>
          <w:rFonts w:hint="eastAsia" w:ascii="仿宋_GB2312" w:hAnsi="仿宋" w:eastAsia="仿宋_GB2312" w:cs="Times New Roman"/>
          <w:b/>
          <w:bCs w:val="0"/>
          <w:snapToGrid/>
          <w:kern w:val="2"/>
          <w:sz w:val="28"/>
          <w:szCs w:val="28"/>
          <w:lang w:val="en-US" w:eastAsia="zh-CN"/>
        </w:rPr>
        <w:t>八、</w:t>
      </w:r>
      <w:r>
        <w:rPr>
          <w:rFonts w:hint="eastAsia" w:ascii="仿宋_GB2312" w:hAnsi="仿宋" w:eastAsia="仿宋_GB2312" w:cs="Times New Roman"/>
          <w:b/>
          <w:bCs w:val="0"/>
          <w:snapToGrid/>
          <w:kern w:val="2"/>
          <w:sz w:val="28"/>
          <w:szCs w:val="28"/>
          <w:lang w:eastAsia="zh-CN"/>
        </w:rPr>
        <w:t>出现下列情形之一的，作无效响应处理</w:t>
      </w:r>
    </w:p>
    <w:p w14:paraId="3FF5DC0E">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highlight w:val="none"/>
          <w:lang w:eastAsia="zh-CN"/>
        </w:rPr>
      </w:pPr>
      <w:r>
        <w:rPr>
          <w:rFonts w:hint="eastAsia" w:ascii="仿宋_GB2312" w:hAnsi="仿宋" w:eastAsia="仿宋_GB2312" w:cs="Times New Roman"/>
          <w:bCs/>
          <w:snapToGrid/>
          <w:kern w:val="2"/>
          <w:sz w:val="28"/>
          <w:szCs w:val="28"/>
          <w:lang w:eastAsia="zh-CN"/>
        </w:rPr>
        <w:t>1.未按竞谈</w:t>
      </w:r>
      <w:r>
        <w:rPr>
          <w:rFonts w:hint="eastAsia" w:ascii="仿宋_GB2312" w:hAnsi="仿宋" w:eastAsia="仿宋_GB2312" w:cs="Times New Roman"/>
          <w:bCs/>
          <w:snapToGrid/>
          <w:kern w:val="2"/>
          <w:sz w:val="28"/>
          <w:szCs w:val="28"/>
          <w:lang w:val="en-US" w:eastAsia="zh-CN"/>
        </w:rPr>
        <w:t>文件</w:t>
      </w:r>
      <w:r>
        <w:rPr>
          <w:rFonts w:hint="eastAsia" w:ascii="仿宋_GB2312" w:hAnsi="仿宋" w:eastAsia="仿宋_GB2312" w:cs="Times New Roman"/>
          <w:bCs/>
          <w:snapToGrid/>
          <w:kern w:val="2"/>
          <w:sz w:val="28"/>
          <w:szCs w:val="28"/>
          <w:lang w:eastAsia="zh-CN"/>
        </w:rPr>
        <w:t>邀请规定的数额和办法交纳谈判保证金的（</w:t>
      </w:r>
      <w:r>
        <w:rPr>
          <w:rFonts w:hint="eastAsia" w:ascii="仿宋_GB2312" w:hAnsi="仿宋" w:eastAsia="仿宋_GB2312" w:cs="Times New Roman"/>
          <w:bCs/>
          <w:snapToGrid/>
          <w:kern w:val="2"/>
          <w:sz w:val="28"/>
          <w:szCs w:val="28"/>
          <w:lang w:val="en-US" w:eastAsia="zh-CN"/>
        </w:rPr>
        <w:t>如有</w:t>
      </w:r>
      <w:r>
        <w:rPr>
          <w:rFonts w:hint="eastAsia" w:ascii="仿宋_GB2312" w:hAnsi="仿宋" w:eastAsia="仿宋_GB2312" w:cs="Times New Roman"/>
          <w:bCs/>
          <w:snapToGrid/>
          <w:kern w:val="2"/>
          <w:sz w:val="28"/>
          <w:szCs w:val="28"/>
          <w:lang w:eastAsia="zh-CN"/>
        </w:rPr>
        <w:t>）</w:t>
      </w:r>
      <w:r>
        <w:rPr>
          <w:rFonts w:hint="eastAsia" w:ascii="仿宋_GB2312" w:hAnsi="仿宋" w:eastAsia="仿宋_GB2312" w:cs="Times New Roman"/>
          <w:bCs/>
          <w:snapToGrid/>
          <w:kern w:val="2"/>
          <w:sz w:val="28"/>
          <w:szCs w:val="28"/>
          <w:highlight w:val="none"/>
          <w:lang w:eastAsia="zh-CN"/>
        </w:rPr>
        <w:t>；</w:t>
      </w:r>
    </w:p>
    <w:p w14:paraId="40D2B795">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2.不具备竞谈文件中规定的资格要求的；</w:t>
      </w:r>
    </w:p>
    <w:p w14:paraId="7C662953">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3.响应报价超出预算的；</w:t>
      </w:r>
    </w:p>
    <w:p w14:paraId="0C674A9C">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4.不符合法律、法规和竞谈文件中规定的其他实质性要求的。</w:t>
      </w:r>
    </w:p>
    <w:p w14:paraId="3DE83463">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5.出现下列情形之一的，竞谈采购活动终止，发布项目终止公告并说明原因，重新开展竞谈活动：</w:t>
      </w:r>
    </w:p>
    <w:p w14:paraId="5A6705F9">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（一）因情况变化，不再符合规定的竞谈采购方式适用情形的；</w:t>
      </w:r>
    </w:p>
    <w:p w14:paraId="038EAA4E">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（二）出现影响采购公正的违法、违规行为的；</w:t>
      </w:r>
    </w:p>
    <w:p w14:paraId="0D1AC8EF">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（三）在竞谈过程中符合竞争要求的交易响应人或者报价未超过 采购预算的交易响应人不足 3 家的（招标过程中提交相应文件或者经 评审实质性响应响应文件要求的交易响应人只有两家，交易发起人、代理机构按照规定报经本级监管部门批准后改为与该两家交易响应人进行谈判采购的情形除外）。</w:t>
      </w:r>
    </w:p>
    <w:p w14:paraId="3FEAAD68">
      <w:pPr>
        <w:widowControl w:val="0"/>
        <w:kinsoku/>
        <w:spacing w:line="300" w:lineRule="auto"/>
        <w:ind w:left="-178" w:right="210" w:firstLine="141" w:firstLineChars="50"/>
        <w:jc w:val="both"/>
        <w:textAlignment w:val="auto"/>
        <w:rPr>
          <w:rFonts w:ascii="仿宋_GB2312" w:hAnsi="仿宋" w:eastAsia="仿宋_GB2312" w:cs="Times New Roman"/>
          <w:b/>
          <w:snapToGrid/>
          <w:kern w:val="2"/>
          <w:sz w:val="28"/>
          <w:szCs w:val="28"/>
          <w:lang w:val="zh-CN" w:eastAsia="zh-CN"/>
        </w:rPr>
      </w:pPr>
      <w:r>
        <w:rPr>
          <w:rFonts w:hint="eastAsia" w:ascii="仿宋_GB2312" w:hAnsi="仿宋" w:eastAsia="仿宋_GB2312" w:cs="Times New Roman"/>
          <w:b/>
          <w:snapToGrid/>
          <w:kern w:val="2"/>
          <w:sz w:val="28"/>
          <w:szCs w:val="28"/>
          <w:lang w:val="en-US" w:eastAsia="zh-CN"/>
        </w:rPr>
        <w:t>九、</w:t>
      </w:r>
      <w:r>
        <w:rPr>
          <w:rFonts w:hint="eastAsia" w:ascii="仿宋_GB2312" w:hAnsi="仿宋" w:eastAsia="仿宋_GB2312" w:cs="Times New Roman"/>
          <w:b/>
          <w:snapToGrid/>
          <w:kern w:val="2"/>
          <w:sz w:val="28"/>
          <w:szCs w:val="28"/>
          <w:lang w:val="zh-CN" w:eastAsia="zh-CN"/>
        </w:rPr>
        <w:t>成交通知</w:t>
      </w:r>
    </w:p>
    <w:p w14:paraId="708E546B">
      <w:pPr>
        <w:spacing w:line="300" w:lineRule="auto"/>
        <w:ind w:firstLine="570"/>
        <w:rPr>
          <w:rFonts w:ascii="仿宋_GB2312" w:hAnsi="仿宋" w:eastAsia="仿宋_GB2312"/>
          <w:sz w:val="28"/>
          <w:szCs w:val="28"/>
        </w:rPr>
      </w:pPr>
      <w:r>
        <w:rPr>
          <w:rFonts w:hint="eastAsia" w:ascii="仿宋_GB2312" w:hAnsi="仿宋" w:eastAsia="仿宋_GB2312"/>
          <w:sz w:val="28"/>
          <w:szCs w:val="28"/>
        </w:rPr>
        <w:t>成交结果在</w:t>
      </w:r>
      <w:r>
        <w:rPr>
          <w:rFonts w:hint="eastAsia" w:ascii="仿宋_GB2312" w:hAnsi="仿宋" w:eastAsia="仿宋_GB2312"/>
          <w:sz w:val="28"/>
          <w:szCs w:val="28"/>
          <w:lang w:val="en-US" w:eastAsia="zh-CN"/>
        </w:rPr>
        <w:t>江苏建达全过程工程咨询有限公司</w:t>
      </w:r>
      <w:r>
        <w:rPr>
          <w:rFonts w:hint="eastAsia" w:ascii="仿宋_GB2312" w:hAnsi="仿宋" w:eastAsia="仿宋_GB2312"/>
          <w:sz w:val="28"/>
          <w:szCs w:val="28"/>
        </w:rPr>
        <w:t>平台公告。《成交通知书》一经发出，交易发起人改变成交结果，或者成交人放弃成交的，各自承担相应的法律责任。</w:t>
      </w:r>
    </w:p>
    <w:p w14:paraId="379629FB">
      <w:pPr>
        <w:rPr>
          <w:rFonts w:ascii="仿宋" w:hAnsi="仿宋" w:eastAsia="仿宋" w:cs="仿宋"/>
          <w:spacing w:val="8"/>
          <w:sz w:val="31"/>
          <w:szCs w:val="31"/>
          <w14:textOutline w14:w="5791" w14:cap="flat" w14:cmpd="sng" w14:algn="ctr">
            <w14:solidFill>
              <w14:srgbClr w14:val="000000"/>
            </w14:solidFill>
            <w14:prstDash w14:val="solid"/>
            <w14:miter w14:val="0"/>
          </w14:textOutline>
        </w:rPr>
      </w:pPr>
      <w:r>
        <w:rPr>
          <w:rFonts w:ascii="仿宋" w:hAnsi="仿宋" w:eastAsia="仿宋" w:cs="仿宋"/>
          <w:spacing w:val="8"/>
          <w:sz w:val="31"/>
          <w:szCs w:val="31"/>
          <w14:textOutline w14:w="5791" w14:cap="flat" w14:cmpd="sng" w14:algn="ctr">
            <w14:solidFill>
              <w14:srgbClr w14:val="000000"/>
            </w14:solidFill>
            <w14:prstDash w14:val="solid"/>
            <w14:miter w14:val="0"/>
          </w14:textOutline>
        </w:rPr>
        <w:br w:type="page"/>
      </w:r>
    </w:p>
    <w:p w14:paraId="0908B16B">
      <w:pPr>
        <w:spacing w:line="300" w:lineRule="auto"/>
        <w:jc w:val="center"/>
        <w:outlineLvl w:val="0"/>
        <w:rPr>
          <w:rFonts w:ascii="仿宋_GB2312" w:hAnsi="仿宋" w:eastAsia="仿宋_GB2312"/>
          <w:b/>
          <w:sz w:val="36"/>
          <w:szCs w:val="36"/>
        </w:rPr>
      </w:pPr>
      <w:r>
        <w:rPr>
          <w:rFonts w:hint="eastAsia" w:ascii="仿宋_GB2312" w:hAnsi="仿宋" w:eastAsia="仿宋_GB2312"/>
          <w:b/>
          <w:sz w:val="36"/>
          <w:szCs w:val="36"/>
        </w:rPr>
        <w:t>第五部分  合同签订与验收付款</w:t>
      </w:r>
    </w:p>
    <w:p w14:paraId="08559E5A">
      <w:pPr>
        <w:spacing w:line="300" w:lineRule="auto"/>
        <w:rPr>
          <w:rFonts w:ascii="仿宋_GB2312" w:hAnsi="仿宋" w:eastAsia="仿宋_GB2312"/>
          <w:sz w:val="28"/>
          <w:szCs w:val="28"/>
        </w:rPr>
      </w:pPr>
      <w:r>
        <w:rPr>
          <w:rFonts w:hint="eastAsia" w:ascii="仿宋_GB2312" w:hAnsi="仿宋" w:eastAsia="仿宋_GB2312"/>
          <w:sz w:val="28"/>
          <w:szCs w:val="28"/>
        </w:rPr>
        <w:t xml:space="preserve">   合同格式（略） </w:t>
      </w:r>
    </w:p>
    <w:p w14:paraId="5D76D632">
      <w:pPr>
        <w:spacing w:line="300" w:lineRule="auto"/>
        <w:ind w:firstLine="562" w:firstLineChars="200"/>
        <w:rPr>
          <w:rFonts w:ascii="仿宋_GB2312" w:hAnsi="仿宋" w:eastAsia="仿宋_GB2312"/>
          <w:sz w:val="28"/>
          <w:szCs w:val="28"/>
        </w:rPr>
      </w:pPr>
      <w:r>
        <w:rPr>
          <w:rFonts w:hint="eastAsia" w:ascii="仿宋_GB2312" w:hAnsi="仿宋" w:eastAsia="仿宋_GB2312"/>
          <w:b/>
          <w:sz w:val="28"/>
          <w:szCs w:val="28"/>
        </w:rPr>
        <w:t>一</w:t>
      </w:r>
      <w:r>
        <w:rPr>
          <w:rFonts w:hint="eastAsia" w:ascii="仿宋_GB2312" w:hAnsi="仿宋" w:eastAsia="仿宋_GB2312"/>
          <w:sz w:val="28"/>
          <w:szCs w:val="28"/>
        </w:rPr>
        <w:t>、成交人与交易发起人在《成交通知书》发出之日起7个工作日内签订合同。</w:t>
      </w:r>
      <w:r>
        <w:rPr>
          <w:rFonts w:hint="eastAsia" w:ascii="仿宋_GB2312" w:hAnsi="仿宋" w:eastAsia="仿宋_GB2312"/>
          <w:sz w:val="28"/>
          <w:szCs w:val="28"/>
          <w:lang w:val="zh-CN"/>
        </w:rPr>
        <w:t>所签合同不得对竞谈文件作实质性修改</w:t>
      </w:r>
      <w:r>
        <w:rPr>
          <w:rFonts w:hint="eastAsia" w:ascii="仿宋_GB2312" w:hAnsi="仿宋" w:eastAsia="仿宋_GB2312"/>
          <w:sz w:val="28"/>
          <w:szCs w:val="28"/>
        </w:rPr>
        <w:t>。交易发起人不得向成交人提出不合理的要求作为签订合同的条件，不得与成交人私下订立背离</w:t>
      </w:r>
      <w:r>
        <w:rPr>
          <w:rFonts w:hint="eastAsia" w:ascii="仿宋_GB2312" w:hAnsi="仿宋" w:eastAsia="仿宋_GB2312"/>
          <w:sz w:val="28"/>
          <w:szCs w:val="28"/>
          <w:lang w:eastAsia="zh-CN"/>
        </w:rPr>
        <w:t>竞谈</w:t>
      </w:r>
      <w:r>
        <w:rPr>
          <w:rFonts w:hint="eastAsia" w:ascii="仿宋_GB2312" w:hAnsi="仿宋" w:eastAsia="仿宋_GB2312"/>
          <w:sz w:val="28"/>
          <w:szCs w:val="28"/>
        </w:rPr>
        <w:t>文件实质性内容的协议。</w:t>
      </w:r>
    </w:p>
    <w:p w14:paraId="599F36CF">
      <w:pPr>
        <w:spacing w:line="300" w:lineRule="auto"/>
        <w:ind w:firstLine="562" w:firstLineChars="200"/>
        <w:rPr>
          <w:rFonts w:ascii="仿宋_GB2312" w:hAnsi="仿宋" w:eastAsia="仿宋_GB2312"/>
          <w:sz w:val="28"/>
          <w:szCs w:val="28"/>
        </w:rPr>
      </w:pPr>
      <w:r>
        <w:rPr>
          <w:rFonts w:hint="eastAsia" w:ascii="仿宋_GB2312" w:hAnsi="仿宋" w:eastAsia="仿宋_GB2312"/>
          <w:b/>
          <w:sz w:val="28"/>
          <w:szCs w:val="28"/>
        </w:rPr>
        <w:t>二</w:t>
      </w:r>
      <w:r>
        <w:rPr>
          <w:rFonts w:hint="eastAsia" w:ascii="仿宋_GB2312" w:hAnsi="仿宋" w:eastAsia="仿宋_GB2312"/>
          <w:sz w:val="28"/>
          <w:szCs w:val="28"/>
        </w:rPr>
        <w:t>、交易发起人按合同约定积极配合成交人履约，成交人履约到位后，请以书面形式向交易发起人提出验收申请，交易发起人接到申请后原则上在5个工作日内及时组织相关专业技术人员，必要时邀请质检等部门共同参与验收，并出具验收报告，验收合格的原则上5个工作日内支付相应款项。</w:t>
      </w:r>
    </w:p>
    <w:p w14:paraId="41CD8702">
      <w:pPr>
        <w:spacing w:line="300" w:lineRule="auto"/>
        <w:ind w:firstLine="560" w:firstLineChars="200"/>
        <w:contextualSpacing/>
        <w:rPr>
          <w:rFonts w:ascii="仿宋_GB2312" w:hAnsi="仿宋" w:eastAsia="仿宋_GB2312"/>
          <w:sz w:val="28"/>
          <w:szCs w:val="28"/>
        </w:rPr>
      </w:pPr>
      <w:r>
        <w:rPr>
          <w:rFonts w:hint="eastAsia" w:ascii="仿宋_GB2312" w:hAnsi="仿宋" w:eastAsia="仿宋_GB2312"/>
          <w:sz w:val="28"/>
          <w:szCs w:val="28"/>
        </w:rPr>
        <w:t>三、交易发起人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3B7FC22C">
      <w:pPr>
        <w:adjustRightInd/>
        <w:spacing w:line="300" w:lineRule="auto"/>
        <w:ind w:firstLine="560" w:firstLineChars="200"/>
        <w:contextualSpacing/>
        <w:textAlignment w:val="auto"/>
        <w:rPr>
          <w:rFonts w:ascii="仿宋_GB2312" w:hAnsi="仿宋" w:eastAsia="仿宋_GB2312"/>
          <w:sz w:val="28"/>
          <w:szCs w:val="28"/>
        </w:rPr>
      </w:pPr>
      <w:r>
        <w:rPr>
          <w:rFonts w:hint="eastAsia" w:ascii="仿宋_GB2312" w:hAnsi="仿宋" w:eastAsia="仿宋_GB2312"/>
          <w:sz w:val="28"/>
          <w:szCs w:val="28"/>
        </w:rPr>
        <w:t>四、成交人出现违约情形，应当及时纠正或补偿；造成损失的，按合同约定追究违约责任；发现有假冒、伪劣、走私产品、商业贿赂等违法情形的，应由交易发起人移交相关行政执法部门依法查处。</w:t>
      </w:r>
    </w:p>
    <w:p w14:paraId="3E754D75">
      <w:pPr>
        <w:pStyle w:val="4"/>
        <w:topLinePunct/>
        <w:adjustRightInd/>
        <w:spacing w:line="300" w:lineRule="auto"/>
        <w:ind w:right="210" w:firstLine="599" w:firstLineChars="214"/>
        <w:contextualSpacing/>
        <w:textAlignment w:val="auto"/>
        <w:rPr>
          <w:rFonts w:ascii="仿宋_GB2312" w:hAnsi="仿宋" w:eastAsia="仿宋_GB2312"/>
          <w:b/>
          <w:color w:val="FF0000"/>
          <w:sz w:val="28"/>
          <w:szCs w:val="28"/>
        </w:rPr>
      </w:pPr>
      <w:r>
        <w:rPr>
          <w:rFonts w:hint="eastAsia" w:ascii="仿宋_GB2312" w:hAnsi="仿宋" w:eastAsia="仿宋_GB2312"/>
          <w:color w:val="FF0000"/>
          <w:sz w:val="28"/>
          <w:szCs w:val="28"/>
          <w:lang w:val="zh-CN"/>
        </w:rPr>
        <w:t>五、</w:t>
      </w:r>
      <w:r>
        <w:rPr>
          <w:rFonts w:hint="eastAsia" w:ascii="仿宋_GB2312" w:hAnsi="仿宋" w:eastAsia="仿宋_GB2312"/>
          <w:b/>
          <w:color w:val="FF0000"/>
          <w:sz w:val="28"/>
          <w:szCs w:val="28"/>
        </w:rPr>
        <w:t>不响应付款方式的，视同响应文件无效处理。</w:t>
      </w:r>
    </w:p>
    <w:p w14:paraId="388E9CEE">
      <w:pPr>
        <w:spacing w:line="300" w:lineRule="auto"/>
        <w:ind w:firstLine="560" w:firstLineChars="200"/>
        <w:contextualSpacing/>
        <w:rPr>
          <w:rFonts w:hint="eastAsia" w:ascii="仿宋_GB2312" w:hAnsi="仿宋" w:eastAsia="仿宋_GB2312"/>
          <w:sz w:val="28"/>
          <w:szCs w:val="28"/>
          <w:highlight w:val="none"/>
        </w:rPr>
      </w:pPr>
      <w:r>
        <w:rPr>
          <w:rFonts w:hint="eastAsia" w:ascii="仿宋_GB2312" w:hAnsi="仿宋" w:eastAsia="仿宋_GB2312"/>
          <w:sz w:val="28"/>
          <w:szCs w:val="28"/>
          <w:highlight w:val="none"/>
        </w:rPr>
        <w:t>完成方案设计文件并通过审查，提交全部施工图设计文件并通过施工图审查后支付合同价款的</w:t>
      </w:r>
      <w:r>
        <w:rPr>
          <w:rFonts w:hint="eastAsia" w:ascii="仿宋_GB2312" w:hAnsi="仿宋" w:eastAsia="仿宋_GB2312"/>
          <w:sz w:val="28"/>
          <w:szCs w:val="28"/>
          <w:highlight w:val="none"/>
          <w:lang w:val="en-US" w:eastAsia="zh-CN"/>
        </w:rPr>
        <w:t>8</w:t>
      </w:r>
      <w:r>
        <w:rPr>
          <w:rFonts w:hint="eastAsia" w:ascii="仿宋_GB2312" w:hAnsi="仿宋" w:eastAsia="仿宋_GB2312"/>
          <w:sz w:val="28"/>
          <w:szCs w:val="28"/>
          <w:highlight w:val="none"/>
        </w:rPr>
        <w:t>0%；全部工程施工完成且竣工验收合格后，付清余款。</w:t>
      </w:r>
    </w:p>
    <w:p w14:paraId="70519252">
      <w:pPr>
        <w:rPr>
          <w:highlight w:val="none"/>
        </w:rPr>
      </w:pPr>
    </w:p>
    <w:p w14:paraId="6049561A"/>
    <w:p w14:paraId="5667DC4E"/>
    <w:p w14:paraId="43D87AB9"/>
    <w:p w14:paraId="04E03E0D"/>
    <w:p w14:paraId="6F5DA1C6"/>
    <w:p w14:paraId="568507E9"/>
    <w:p w14:paraId="3769A4B8"/>
    <w:p w14:paraId="327AD4EB"/>
    <w:p w14:paraId="5B5D0E82"/>
    <w:p w14:paraId="1AAD0116"/>
    <w:p w14:paraId="608C108D"/>
    <w:p w14:paraId="04A04595"/>
    <w:p w14:paraId="59F962B4"/>
    <w:p w14:paraId="103CA827">
      <w:pPr>
        <w:spacing w:before="100" w:line="224" w:lineRule="auto"/>
        <w:ind w:left="2356"/>
        <w:outlineLvl w:val="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p>
    <w:p w14:paraId="68AE1CDF">
      <w:pPr>
        <w:spacing w:before="100" w:line="224" w:lineRule="auto"/>
        <w:ind w:left="2356"/>
        <w:outlineLvl w:val="1"/>
        <w:rPr>
          <w:rFonts w:ascii="仿宋" w:hAnsi="仿宋" w:eastAsia="仿宋" w:cs="仿宋"/>
          <w:sz w:val="31"/>
          <w:szCs w:val="31"/>
        </w:rPr>
      </w:pPr>
      <w:r>
        <w:rPr>
          <w:rFonts w:ascii="仿宋" w:hAnsi="仿宋" w:eastAsia="仿宋" w:cs="仿宋"/>
          <w:spacing w:val="5"/>
          <w:sz w:val="31"/>
          <w:szCs w:val="31"/>
          <w14:textOutline w14:w="5791" w14:cap="flat" w14:cmpd="sng" w14:algn="ctr">
            <w14:solidFill>
              <w14:srgbClr w14:val="000000"/>
            </w14:solidFill>
            <w14:prstDash w14:val="solid"/>
            <w14:miter w14:val="0"/>
          </w14:textOutline>
        </w:rPr>
        <w:t>第六部分</w:t>
      </w:r>
      <w:r>
        <w:rPr>
          <w:rFonts w:ascii="仿宋" w:hAnsi="仿宋" w:eastAsia="仿宋" w:cs="仿宋"/>
          <w:spacing w:val="36"/>
          <w:sz w:val="31"/>
          <w:szCs w:val="31"/>
        </w:rPr>
        <w:t xml:space="preserve"> </w:t>
      </w:r>
      <w:r>
        <w:rPr>
          <w:rFonts w:ascii="仿宋" w:hAnsi="仿宋" w:eastAsia="仿宋" w:cs="仿宋"/>
          <w:spacing w:val="5"/>
          <w:sz w:val="31"/>
          <w:szCs w:val="31"/>
          <w14:textOutline w14:w="5791" w14:cap="flat" w14:cmpd="sng" w14:algn="ctr">
            <w14:solidFill>
              <w14:srgbClr w14:val="000000"/>
            </w14:solidFill>
            <w14:prstDash w14:val="solid"/>
            <w14:miter w14:val="0"/>
          </w14:textOutline>
        </w:rPr>
        <w:t>质询提出和处理</w:t>
      </w:r>
    </w:p>
    <w:p w14:paraId="2CDAC3B9">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一、质询的提出</w:t>
      </w:r>
    </w:p>
    <w:p w14:paraId="38486504">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(一)质询人的身份要求      </w:t>
      </w:r>
    </w:p>
    <w:p w14:paraId="1D11A8D2">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1.质询人必须是直接参加本次竞谈活动的当事人。</w:t>
      </w:r>
    </w:p>
    <w:p w14:paraId="392A40E3">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2.未参加活动的交易响应人或在活动中自身权益未受到损害的交易响应人所提出的质询不予受理。</w:t>
      </w:r>
    </w:p>
    <w:p w14:paraId="178704E9">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(二)质询提出的格式要求   </w:t>
      </w:r>
    </w:p>
    <w:p w14:paraId="3D618D4C">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1.质询实行实名制，不得进行虚假、恶意质询，未按上述要求提交的质询函，交易发起人有权不予受理。</w:t>
      </w:r>
    </w:p>
    <w:p w14:paraId="1DB04C2A">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2.质询函应包括：    </w:t>
      </w:r>
    </w:p>
    <w:p w14:paraId="5AE6FD51">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（1）质询人的名称、地址、邮编、联系人及联系电话；</w:t>
      </w:r>
    </w:p>
    <w:p w14:paraId="375A3E40">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（2）具体、明确的质询事项及明确的请求；</w:t>
      </w:r>
    </w:p>
    <w:p w14:paraId="0E1CFE7E">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（3）质询的事实依据和必要的法律依据；</w:t>
      </w:r>
    </w:p>
    <w:p w14:paraId="31732252">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（4）提起质询的日期；</w:t>
      </w:r>
    </w:p>
    <w:p w14:paraId="08143F8B">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（5）认为自己合法权益受到损害或可能受到损害的相关证据材料；                            </w:t>
      </w:r>
    </w:p>
    <w:p w14:paraId="28CA3207">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6）质询函应当署名：质询人为自然人的，应当由本人签字并附有效身份证明；质询人为法人或其他组织的，应当由法定代表人签字并加盖单位公章（质询人为联合体的，则联合体各方法定代表人均须签字并加盖单位公章），未按要求签字和盖章的为无效质询，交易发起人将不予受理。质询人委托代理质询的，应当向交易发起人提交授权委托书，并载明委托代理的具体权限和事项。</w:t>
      </w:r>
    </w:p>
    <w:p w14:paraId="64CFAA50">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3.质询函需遵循的原则：</w:t>
      </w:r>
    </w:p>
    <w:p w14:paraId="391BB81A">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提出质询时，必须坚持“谁主张，谁举证”、“实事求是”的原则，不能臆测。属于须由法定部门调查、侦查或先行作出相关认定的事项，质询人应当依法申请具有法定职权的部门查清、认定，并将相关结果提供给交易发起人。交易发起人不具有法定调查、认定权限。</w:t>
      </w:r>
    </w:p>
    <w:p w14:paraId="1F7E3608">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（三）质询提出的时效要求</w:t>
      </w:r>
    </w:p>
    <w:p w14:paraId="5EE6FB9D">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 质询人认为竞谈文件、竞谈过程和竞谈结果使自己的权益受到损害的，可以在知道或应知其权益受到损害之日起七个工作日内，以书面形式向本单位或交易发起人提出质询。上述应知其权益受到损害之日，是指：                       </w:t>
      </w:r>
    </w:p>
    <w:p w14:paraId="561EBEF0">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（1）对可以质询的竞谈文件提出质询的，为收到竞谈文件之日或者竞谈文件公告期限届满之日；</w:t>
      </w:r>
    </w:p>
    <w:p w14:paraId="3B717292">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（2）对竞谈过程提出质询的，为各竞谈程序环节结束之日；</w:t>
      </w:r>
    </w:p>
    <w:p w14:paraId="6633F24D">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（3）对中标或者成交结果提出质询的，为中标或者成交结果公告期限届满之日。                 </w:t>
      </w:r>
    </w:p>
    <w:p w14:paraId="2D9F51AA">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质询人认为竞谈文件使自己的权益受到损害的，可以按照竞谈公告第八项要求向交易发起人提出质询；质询人认为竞谈过程和竞谈结果使自己的权益受到损害的，可以以书面形式向交易发起人或本单位提出质询。</w:t>
      </w:r>
    </w:p>
    <w:p w14:paraId="2A2834ED">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2.质询人应在法定质询期一次性提出针对同一竞谈程序环节的质询。                         </w:t>
      </w:r>
    </w:p>
    <w:p w14:paraId="0120153D">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二、《质询函》的受理和答复</w:t>
      </w:r>
    </w:p>
    <w:p w14:paraId="51EB6561">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1.交易发起人或本单位收到质询函后，将对质询的形式和内容进行审查，如质询函内容、格式不符合规定，将告知质询人进行补正。</w:t>
      </w:r>
    </w:p>
    <w:p w14:paraId="0BA26ABF">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2.质询人应当在法定质询期限内进行补正并重新提交质询函，拒不补正或者在法定期限内未重新提交质询函的，为无效质询，交易发起人或本单位将不予受理。</w:t>
      </w:r>
    </w:p>
    <w:p w14:paraId="5C8786A4">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3.交易发起人或采购代理机构答复交易响应人质询应当采用书面方式并依法送达，质询交易响应人或其委托代理人拒绝签收的视为已经送达。</w:t>
      </w:r>
    </w:p>
    <w:p w14:paraId="1394C19C">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三、质询处理</w:t>
      </w:r>
    </w:p>
    <w:p w14:paraId="237F52CE">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 质询成立的处理</w:t>
      </w:r>
    </w:p>
    <w:p w14:paraId="6F9B9320">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（1）对于内容、格式符合规定的质询函，交易发起人在收到交易响应人的书面质询后七个工作日内作出书面答复，但答复的内容不得涉及商业秘密。                       </w:t>
      </w:r>
    </w:p>
    <w:p w14:paraId="4AF8613B">
      <w:pPr>
        <w:pStyle w:val="7"/>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（2）对采购文件提出的质询，依法通过澄清或者修改可以继续开展竞谈活动的，澄清或者修改竞谈文件后继续开展竞谈活动；否则应当修改竞谈文件后重新开展竞谈活动。</w:t>
      </w:r>
    </w:p>
    <w:p w14:paraId="4DE526C4">
      <w:pPr>
        <w:rPr>
          <w:rFonts w:ascii="仿宋" w:hAnsi="仿宋" w:eastAsia="仿宋" w:cs="仿宋"/>
          <w:spacing w:val="4"/>
          <w:sz w:val="31"/>
          <w:szCs w:val="31"/>
          <w14:textOutline w14:w="5791" w14:cap="flat" w14:cmpd="sng" w14:algn="ctr">
            <w14:solidFill>
              <w14:srgbClr w14:val="000000"/>
            </w14:solidFill>
            <w14:prstDash w14:val="solid"/>
            <w14:miter w14:val="0"/>
          </w14:textOutline>
        </w:rPr>
      </w:pPr>
      <w:r>
        <w:rPr>
          <w:rFonts w:ascii="仿宋" w:hAnsi="仿宋" w:eastAsia="仿宋" w:cs="仿宋"/>
          <w:spacing w:val="4"/>
          <w:sz w:val="31"/>
          <w:szCs w:val="31"/>
          <w14:textOutline w14:w="5791" w14:cap="flat" w14:cmpd="sng" w14:algn="ctr">
            <w14:solidFill>
              <w14:srgbClr w14:val="000000"/>
            </w14:solidFill>
            <w14:prstDash w14:val="solid"/>
            <w14:miter w14:val="0"/>
          </w14:textOutline>
        </w:rPr>
        <w:br w:type="page"/>
      </w:r>
    </w:p>
    <w:p w14:paraId="33451101">
      <w:pPr>
        <w:spacing w:before="161" w:line="224" w:lineRule="auto"/>
        <w:ind w:left="2514"/>
        <w:outlineLvl w:val="1"/>
        <w:rPr>
          <w:rFonts w:ascii="仿宋" w:hAnsi="仿宋" w:eastAsia="仿宋" w:cs="仿宋"/>
          <w:sz w:val="31"/>
          <w:szCs w:val="31"/>
        </w:rPr>
      </w:pPr>
      <w:r>
        <w:rPr>
          <w:rFonts w:ascii="仿宋" w:hAnsi="仿宋" w:eastAsia="仿宋" w:cs="仿宋"/>
          <w:spacing w:val="4"/>
          <w:sz w:val="31"/>
          <w:szCs w:val="31"/>
          <w14:textOutline w14:w="5791" w14:cap="flat" w14:cmpd="sng" w14:algn="ctr">
            <w14:solidFill>
              <w14:srgbClr w14:val="000000"/>
            </w14:solidFill>
            <w14:prstDash w14:val="solid"/>
            <w14:miter w14:val="0"/>
          </w14:textOutline>
        </w:rPr>
        <w:t>第七部分</w:t>
      </w:r>
      <w:r>
        <w:rPr>
          <w:rFonts w:ascii="仿宋" w:hAnsi="仿宋" w:eastAsia="仿宋" w:cs="仿宋"/>
          <w:spacing w:val="40"/>
          <w:sz w:val="31"/>
          <w:szCs w:val="31"/>
        </w:rPr>
        <w:t xml:space="preserve"> </w:t>
      </w:r>
      <w:r>
        <w:rPr>
          <w:rFonts w:ascii="仿宋" w:hAnsi="仿宋" w:eastAsia="仿宋" w:cs="仿宋"/>
          <w:spacing w:val="4"/>
          <w:sz w:val="31"/>
          <w:szCs w:val="31"/>
          <w14:textOutline w14:w="5791" w14:cap="flat" w14:cmpd="sng" w14:algn="ctr">
            <w14:solidFill>
              <w14:srgbClr w14:val="000000"/>
            </w14:solidFill>
            <w14:prstDash w14:val="solid"/>
            <w14:miter w14:val="0"/>
          </w14:textOutline>
        </w:rPr>
        <w:t>响应文件组成</w:t>
      </w:r>
    </w:p>
    <w:p w14:paraId="0B9B7886">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响应文件由资格审查证明材料、商务技术文件、价格文件三部分组成。三部分必须分别密封。</w:t>
      </w:r>
    </w:p>
    <w:p w14:paraId="6325A507">
      <w:pPr>
        <w:spacing w:line="300" w:lineRule="auto"/>
        <w:ind w:firstLine="280" w:firstLineChars="100"/>
        <w:contextualSpacing/>
        <w:rPr>
          <w:rFonts w:hint="eastAsia" w:ascii="仿宋_GB2312" w:hAnsi="Courier New" w:eastAsia="仿宋_GB2312"/>
          <w:sz w:val="28"/>
          <w:szCs w:val="28"/>
        </w:rPr>
      </w:pPr>
      <w:bookmarkStart w:id="0" w:name="OLE_LINK18"/>
      <w:bookmarkStart w:id="1" w:name="OLE_LINK17"/>
      <w:r>
        <w:rPr>
          <w:rFonts w:hint="eastAsia" w:ascii="仿宋_GB2312" w:hAnsi="Courier New" w:eastAsia="仿宋_GB2312"/>
          <w:sz w:val="28"/>
          <w:szCs w:val="28"/>
        </w:rPr>
        <w:t>一、资格审查证明材料（一正二副，并在密封袋上封口处加盖单位公章）：</w:t>
      </w:r>
    </w:p>
    <w:p w14:paraId="02286307">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1.法人或者其他组织的营业执照等证明文件，自然人的身份证明；</w:t>
      </w:r>
    </w:p>
    <w:p w14:paraId="4261E7DD">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2.上一年度的财务状况报告（</w:t>
      </w:r>
      <w:r>
        <w:rPr>
          <w:rFonts w:hint="eastAsia" w:ascii="仿宋_GB2312" w:hAnsi="仿宋" w:eastAsia="仿宋_GB2312"/>
          <w:bCs/>
          <w:sz w:val="28"/>
          <w:szCs w:val="28"/>
          <w:lang w:val="zh-CN"/>
        </w:rPr>
        <w:t>提供参加本次开标前的会计报表，必须含资产负债表、利润表等的证明材料，成立不满一年不需提供</w:t>
      </w:r>
      <w:r>
        <w:rPr>
          <w:rFonts w:hint="eastAsia" w:ascii="仿宋_GB2312" w:hAnsi="Courier New" w:eastAsia="仿宋_GB2312"/>
          <w:sz w:val="28"/>
          <w:szCs w:val="28"/>
          <w:lang w:val="zh-CN"/>
        </w:rPr>
        <w:t>）；</w:t>
      </w:r>
    </w:p>
    <w:p w14:paraId="74E2C2B4">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3.依法缴纳税收和社会保障资金的相关材料（提供提交投标文件截止时间前一年内至少一个月依法缴纳税收及缴纳社会保障资金的证明材料。投标人依法享受缓缴、免缴税收、社会保障资金的提供证明材料）；</w:t>
      </w:r>
    </w:p>
    <w:p w14:paraId="59BE7CB3">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4.具备履行合同所必需的设备和专业技术能力的证明材料；</w:t>
      </w:r>
    </w:p>
    <w:p w14:paraId="782BAC43">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5.参加政府采购活动前3年内在经营活动中没有重大违法记录的书面声明（格式见附件1）；</w:t>
      </w:r>
    </w:p>
    <w:p w14:paraId="7413BD71">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6.法定代表人身份证明书（格式见附件2）；</w:t>
      </w:r>
    </w:p>
    <w:p w14:paraId="4513D688">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7.法定代表人授权委托书原件，投标代表本人身份证复印件（格式见附件3）；</w:t>
      </w:r>
    </w:p>
    <w:p w14:paraId="63229A12">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8.招标公告资格要求提供相应的佐证材料；</w:t>
      </w:r>
    </w:p>
    <w:p w14:paraId="40389D08">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9.其它需要提交的资格审查证明材料。</w:t>
      </w:r>
    </w:p>
    <w:p w14:paraId="7306D6A3">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二、价格响应文件（一正二副，并在密封袋上封口处加盖单位公章）：</w:t>
      </w:r>
    </w:p>
    <w:p w14:paraId="6C1F59F3">
      <w:pPr>
        <w:spacing w:line="300" w:lineRule="auto"/>
        <w:ind w:firstLine="280" w:firstLineChars="100"/>
        <w:contextualSpacing/>
        <w:rPr>
          <w:rFonts w:hint="eastAsia" w:ascii="仿宋_GB2312" w:hAnsi="Courier New" w:eastAsia="仿宋_GB2312"/>
          <w:sz w:val="28"/>
          <w:szCs w:val="28"/>
        </w:rPr>
      </w:pPr>
      <w:bookmarkStart w:id="2" w:name="OLE_LINK59"/>
      <w:bookmarkStart w:id="3" w:name="OLE_LINK58"/>
      <w:r>
        <w:rPr>
          <w:rFonts w:hint="eastAsia" w:ascii="仿宋_GB2312" w:hAnsi="Courier New" w:eastAsia="仿宋_GB2312"/>
          <w:sz w:val="28"/>
          <w:szCs w:val="28"/>
        </w:rPr>
        <w:t>1.报价总表；</w:t>
      </w:r>
    </w:p>
    <w:bookmarkEnd w:id="2"/>
    <w:bookmarkEnd w:id="3"/>
    <w:p w14:paraId="15EA716B">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2.分项报价明细表。</w:t>
      </w:r>
    </w:p>
    <w:p w14:paraId="27ACDEF1">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三、商务技术响应文件（一正二副，并在密封袋上封口处加盖单位公章）：</w:t>
      </w:r>
    </w:p>
    <w:p w14:paraId="3513D381">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1.竞谈交易响应人情况一览表</w:t>
      </w:r>
    </w:p>
    <w:p w14:paraId="7A615605">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2.商务部分正负偏离表</w:t>
      </w:r>
    </w:p>
    <w:p w14:paraId="74EE5630">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3.技术部分正负偏离表</w:t>
      </w:r>
    </w:p>
    <w:p w14:paraId="64B695FE">
      <w:pPr>
        <w:spacing w:line="300" w:lineRule="auto"/>
        <w:ind w:firstLine="280" w:firstLineChars="100"/>
        <w:contextualSpacing/>
        <w:rPr>
          <w:rFonts w:hint="default" w:ascii="仿宋_GB2312" w:hAnsi="Courier New" w:eastAsia="仿宋_GB2312"/>
          <w:sz w:val="28"/>
          <w:szCs w:val="28"/>
          <w:lang w:val="en-US" w:eastAsia="zh-CN"/>
        </w:rPr>
      </w:pPr>
      <w:r>
        <w:rPr>
          <w:rFonts w:hint="eastAsia" w:ascii="仿宋_GB2312" w:hAnsi="Courier New" w:eastAsia="仿宋_GB2312"/>
          <w:sz w:val="28"/>
          <w:szCs w:val="28"/>
          <w:lang w:val="en-US" w:eastAsia="zh-CN"/>
        </w:rPr>
        <w:t>4.商务技术评分标准中须提供的相关得分佐证材料</w:t>
      </w:r>
    </w:p>
    <w:bookmarkEnd w:id="0"/>
    <w:bookmarkEnd w:id="1"/>
    <w:p w14:paraId="042C0F64">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填制正负偏离表，完全响应的，请以空白表列示。不完全响应的，必须在偏离表中列示；列示不全的，视同故意隐瞒。</w:t>
      </w:r>
    </w:p>
    <w:p w14:paraId="0AC2D2C3">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4.为方便评委评审，请交易响应人按评审办法中所涉及的事项顺序进行编制，可以补充相关材料。</w:t>
      </w:r>
    </w:p>
    <w:p w14:paraId="2588E4A3">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5.评审办法中未涉及的事项，交易响应人认为需要提交的其他资料。</w:t>
      </w:r>
    </w:p>
    <w:p w14:paraId="75FABDC1">
      <w:pPr>
        <w:spacing w:line="300" w:lineRule="auto"/>
        <w:ind w:firstLine="280" w:firstLineChars="100"/>
        <w:contextualSpacing/>
        <w:rPr>
          <w:rFonts w:asciiTheme="minorEastAsia" w:hAnsiTheme="minorEastAsia" w:eastAsiaTheme="minorEastAsia"/>
          <w:b/>
          <w:color w:val="FF0000"/>
          <w:sz w:val="36"/>
          <w:szCs w:val="36"/>
        </w:rPr>
      </w:pPr>
      <w:r>
        <w:rPr>
          <w:rFonts w:hint="eastAsia" w:ascii="仿宋_GB2312" w:hAnsi="Courier New" w:eastAsia="仿宋_GB2312"/>
          <w:sz w:val="28"/>
          <w:szCs w:val="28"/>
          <w:lang w:val="zh-CN"/>
        </w:rPr>
        <w:t>四、其他应当承诺的内容</w:t>
      </w:r>
      <w:r>
        <w:rPr>
          <w:rFonts w:asciiTheme="minorEastAsia" w:hAnsiTheme="minorEastAsia" w:eastAsiaTheme="minorEastAsia"/>
          <w:b/>
          <w:color w:val="FF0000"/>
          <w:sz w:val="36"/>
          <w:szCs w:val="36"/>
        </w:rPr>
        <w:br w:type="page"/>
      </w:r>
    </w:p>
    <w:p w14:paraId="0D4BF154">
      <w:pPr>
        <w:spacing w:line="218" w:lineRule="auto"/>
        <w:ind w:left="38"/>
        <w:rPr>
          <w:rFonts w:ascii="仿宋" w:hAnsi="仿宋" w:eastAsia="仿宋" w:cs="仿宋"/>
          <w:color w:val="FF0000"/>
          <w:sz w:val="36"/>
          <w:szCs w:val="36"/>
        </w:rPr>
      </w:pPr>
    </w:p>
    <w:p w14:paraId="42E1133F">
      <w:pPr>
        <w:spacing w:before="63" w:line="224" w:lineRule="auto"/>
        <w:ind w:left="692"/>
        <w:rPr>
          <w:rFonts w:ascii="仿宋" w:hAnsi="仿宋" w:eastAsia="仿宋" w:cs="仿宋"/>
          <w:sz w:val="31"/>
          <w:szCs w:val="31"/>
        </w:rPr>
      </w:pPr>
      <w:r>
        <w:rPr>
          <w:rFonts w:ascii="仿宋" w:hAnsi="仿宋" w:eastAsia="仿宋" w:cs="仿宋"/>
          <w:spacing w:val="-12"/>
          <w:sz w:val="31"/>
          <w:szCs w:val="31"/>
        </w:rPr>
        <w:t>附件</w:t>
      </w:r>
      <w:r>
        <w:rPr>
          <w:rFonts w:ascii="仿宋" w:hAnsi="仿宋" w:eastAsia="仿宋" w:cs="仿宋"/>
          <w:spacing w:val="-41"/>
          <w:sz w:val="31"/>
          <w:szCs w:val="31"/>
        </w:rPr>
        <w:t xml:space="preserve"> </w:t>
      </w:r>
      <w:r>
        <w:rPr>
          <w:rFonts w:ascii="仿宋" w:hAnsi="仿宋" w:eastAsia="仿宋" w:cs="仿宋"/>
          <w:spacing w:val="-12"/>
          <w:sz w:val="31"/>
          <w:szCs w:val="31"/>
        </w:rPr>
        <w:t>1：</w:t>
      </w:r>
    </w:p>
    <w:p w14:paraId="3E59A88B">
      <w:pPr>
        <w:spacing w:before="162" w:line="222" w:lineRule="auto"/>
        <w:ind w:left="3315"/>
        <w:rPr>
          <w:rFonts w:ascii="仿宋" w:hAnsi="仿宋" w:eastAsia="仿宋" w:cs="仿宋"/>
          <w:sz w:val="43"/>
          <w:szCs w:val="43"/>
        </w:rPr>
      </w:pPr>
      <w:r>
        <w:rPr>
          <w:rFonts w:ascii="仿宋" w:hAnsi="仿宋" w:eastAsia="仿宋" w:cs="仿宋"/>
          <w:spacing w:val="3"/>
          <w:sz w:val="43"/>
          <w:szCs w:val="43"/>
          <w14:textOutline w14:w="7962" w14:cap="flat" w14:cmpd="sng" w14:algn="ctr">
            <w14:solidFill>
              <w14:srgbClr w14:val="000000"/>
            </w14:solidFill>
            <w14:prstDash w14:val="solid"/>
            <w14:miter w14:val="0"/>
          </w14:textOutline>
        </w:rPr>
        <w:t>报价总表</w:t>
      </w:r>
    </w:p>
    <w:p w14:paraId="20F8DC0B">
      <w:pPr>
        <w:spacing w:line="300" w:lineRule="auto"/>
        <w:ind w:firstLine="280" w:firstLineChars="100"/>
        <w:contextualSpacing/>
        <w:rPr>
          <w:rFonts w:hint="eastAsia" w:ascii="仿宋_GB2312" w:hAnsi="Courier New" w:eastAsia="仿宋_GB2312"/>
          <w:sz w:val="28"/>
          <w:szCs w:val="28"/>
        </w:rPr>
      </w:pPr>
    </w:p>
    <w:p w14:paraId="3CA67429">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供应商全称（加盖公章）：</w:t>
      </w:r>
    </w:p>
    <w:p w14:paraId="17817AEA">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项目名称：</w:t>
      </w: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3CBA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80A0DC5">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竞谈项目名称</w:t>
            </w:r>
          </w:p>
        </w:tc>
        <w:tc>
          <w:tcPr>
            <w:tcW w:w="4607" w:type="dxa"/>
          </w:tcPr>
          <w:p w14:paraId="78962C84">
            <w:pPr>
              <w:spacing w:line="300" w:lineRule="auto"/>
              <w:ind w:firstLine="280" w:firstLineChars="100"/>
              <w:contextualSpacing/>
              <w:rPr>
                <w:rFonts w:hint="eastAsia" w:ascii="仿宋_GB2312" w:hAnsi="Courier New" w:eastAsia="仿宋_GB2312"/>
                <w:sz w:val="28"/>
                <w:szCs w:val="28"/>
                <w:lang w:eastAsia="zh-CN"/>
              </w:rPr>
            </w:pPr>
            <w:r>
              <w:rPr>
                <w:rFonts w:hint="eastAsia" w:ascii="仿宋_GB2312" w:hAnsi="Courier New" w:eastAsia="仿宋_GB2312"/>
                <w:sz w:val="28"/>
                <w:szCs w:val="28"/>
              </w:rPr>
              <w:t>竞谈总报价</w:t>
            </w:r>
            <w:r>
              <w:rPr>
                <w:rFonts w:hint="eastAsia" w:ascii="仿宋_GB2312" w:hAnsi="Courier New" w:eastAsia="仿宋_GB2312"/>
                <w:sz w:val="28"/>
                <w:szCs w:val="28"/>
                <w:highlight w:val="none"/>
                <w:lang w:eastAsia="zh-CN"/>
              </w:rPr>
              <w:t>（</w:t>
            </w:r>
            <w:r>
              <w:rPr>
                <w:rFonts w:hint="eastAsia" w:ascii="仿宋_GB2312" w:hAnsi="Courier New" w:eastAsia="仿宋_GB2312"/>
                <w:sz w:val="28"/>
                <w:szCs w:val="28"/>
                <w:highlight w:val="none"/>
                <w:lang w:val="en-US" w:eastAsia="zh-CN"/>
              </w:rPr>
              <w:t>含税</w:t>
            </w:r>
            <w:r>
              <w:rPr>
                <w:rFonts w:hint="eastAsia" w:ascii="仿宋_GB2312" w:hAnsi="Courier New" w:eastAsia="仿宋_GB2312"/>
                <w:sz w:val="28"/>
                <w:szCs w:val="28"/>
                <w:highlight w:val="none"/>
                <w:lang w:eastAsia="zh-CN"/>
              </w:rPr>
              <w:t>）</w:t>
            </w:r>
          </w:p>
        </w:tc>
      </w:tr>
      <w:tr w14:paraId="24C0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5158FE97">
            <w:pPr>
              <w:spacing w:line="300" w:lineRule="auto"/>
              <w:ind w:firstLine="280" w:firstLineChars="100"/>
              <w:contextualSpacing/>
              <w:rPr>
                <w:rFonts w:hint="eastAsia" w:ascii="仿宋_GB2312" w:hAnsi="Courier New" w:eastAsia="仿宋_GB2312"/>
                <w:sz w:val="28"/>
                <w:szCs w:val="28"/>
              </w:rPr>
            </w:pPr>
          </w:p>
        </w:tc>
        <w:tc>
          <w:tcPr>
            <w:tcW w:w="4607" w:type="dxa"/>
          </w:tcPr>
          <w:p w14:paraId="25FE4DC8">
            <w:pPr>
              <w:spacing w:line="300" w:lineRule="auto"/>
              <w:contextualSpacing/>
              <w:rPr>
                <w:rFonts w:hint="eastAsia" w:ascii="仿宋_GB2312" w:hAnsi="Courier New" w:eastAsia="仿宋_GB2312"/>
                <w:sz w:val="28"/>
                <w:szCs w:val="28"/>
              </w:rPr>
            </w:pPr>
            <w:r>
              <w:rPr>
                <w:rFonts w:hint="eastAsia" w:ascii="仿宋_GB2312" w:hAnsi="Courier New" w:eastAsia="仿宋_GB2312"/>
                <w:sz w:val="28"/>
                <w:szCs w:val="28"/>
              </w:rPr>
              <w:t>大写：</w:t>
            </w:r>
            <w:r>
              <w:rPr>
                <w:rFonts w:hint="eastAsia" w:ascii="仿宋_GB2312" w:hAnsi="Courier New" w:eastAsia="仿宋_GB2312"/>
                <w:sz w:val="28"/>
                <w:szCs w:val="28"/>
              </w:rPr>
              <w:br w:type="textWrapping"/>
            </w:r>
            <w:r>
              <w:rPr>
                <w:rFonts w:hint="eastAsia" w:ascii="仿宋_GB2312" w:hAnsi="Courier New" w:eastAsia="仿宋_GB2312"/>
                <w:sz w:val="28"/>
                <w:szCs w:val="28"/>
              </w:rPr>
              <w:t>小写：</w:t>
            </w:r>
            <w:r>
              <w:rPr>
                <w:rFonts w:hint="eastAsia" w:ascii="仿宋_GB2312" w:hAnsi="Courier New" w:eastAsia="仿宋_GB2312"/>
                <w:sz w:val="28"/>
                <w:szCs w:val="28"/>
                <w:lang w:val="en-US" w:eastAsia="zh-CN"/>
              </w:rPr>
              <w:t xml:space="preserve">      </w:t>
            </w:r>
            <w:r>
              <w:rPr>
                <w:rFonts w:hint="eastAsia" w:ascii="仿宋_GB2312" w:hAnsi="Courier New" w:eastAsia="仿宋_GB2312"/>
                <w:sz w:val="28"/>
                <w:szCs w:val="28"/>
              </w:rPr>
              <w:t>元（人民币）</w:t>
            </w:r>
          </w:p>
        </w:tc>
      </w:tr>
    </w:tbl>
    <w:p w14:paraId="1C490B02">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日期：</w:t>
      </w:r>
    </w:p>
    <w:p w14:paraId="08B200C3">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填写说明：</w:t>
      </w:r>
    </w:p>
    <w:p w14:paraId="48294BAD">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1.报价总表必须加盖供应商公章。</w:t>
      </w:r>
    </w:p>
    <w:p w14:paraId="7362938A">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2.最终报价由交易响应人在评审过程中按评审小组要求填写。</w:t>
      </w:r>
    </w:p>
    <w:p w14:paraId="3CBA7FBF">
      <w:pPr>
        <w:rPr>
          <w:rFonts w:ascii="仿宋" w:hAnsi="仿宋" w:eastAsia="仿宋" w:cs="仿宋"/>
          <w:spacing w:val="-7"/>
          <w:sz w:val="31"/>
          <w:szCs w:val="31"/>
        </w:rPr>
      </w:pPr>
    </w:p>
    <w:p w14:paraId="68FEC2F5">
      <w:pPr>
        <w:spacing w:before="63" w:line="224" w:lineRule="auto"/>
        <w:rPr>
          <w:rFonts w:ascii="仿宋" w:hAnsi="仿宋" w:eastAsia="仿宋" w:cs="仿宋"/>
          <w:spacing w:val="-7"/>
          <w:sz w:val="31"/>
          <w:szCs w:val="31"/>
        </w:rPr>
      </w:pPr>
    </w:p>
    <w:p w14:paraId="7D891C39">
      <w:pPr>
        <w:spacing w:before="63" w:line="224" w:lineRule="auto"/>
        <w:rPr>
          <w:rFonts w:ascii="仿宋" w:hAnsi="仿宋" w:eastAsia="仿宋" w:cs="仿宋"/>
          <w:spacing w:val="-7"/>
          <w:sz w:val="31"/>
          <w:szCs w:val="31"/>
        </w:rPr>
      </w:pPr>
    </w:p>
    <w:p w14:paraId="1BBE25EF">
      <w:pPr>
        <w:spacing w:before="63" w:line="224" w:lineRule="auto"/>
        <w:rPr>
          <w:rFonts w:ascii="仿宋" w:hAnsi="仿宋" w:eastAsia="仿宋" w:cs="仿宋"/>
          <w:spacing w:val="-7"/>
          <w:sz w:val="31"/>
          <w:szCs w:val="31"/>
        </w:rPr>
      </w:pPr>
    </w:p>
    <w:p w14:paraId="3580D5A5">
      <w:pPr>
        <w:spacing w:before="63" w:line="224" w:lineRule="auto"/>
        <w:rPr>
          <w:rFonts w:ascii="仿宋" w:hAnsi="仿宋" w:eastAsia="仿宋" w:cs="仿宋"/>
          <w:spacing w:val="-7"/>
          <w:sz w:val="31"/>
          <w:szCs w:val="31"/>
        </w:rPr>
      </w:pPr>
    </w:p>
    <w:p w14:paraId="28DF1338">
      <w:pPr>
        <w:spacing w:before="63" w:line="224" w:lineRule="auto"/>
        <w:rPr>
          <w:rFonts w:ascii="仿宋" w:hAnsi="仿宋" w:eastAsia="仿宋" w:cs="仿宋"/>
          <w:spacing w:val="-7"/>
          <w:sz w:val="31"/>
          <w:szCs w:val="31"/>
        </w:rPr>
      </w:pPr>
    </w:p>
    <w:p w14:paraId="5EDD4576">
      <w:pPr>
        <w:spacing w:before="63" w:line="224" w:lineRule="auto"/>
        <w:rPr>
          <w:rFonts w:ascii="仿宋" w:hAnsi="仿宋" w:eastAsia="仿宋" w:cs="仿宋"/>
          <w:spacing w:val="-7"/>
          <w:sz w:val="31"/>
          <w:szCs w:val="31"/>
        </w:rPr>
      </w:pPr>
    </w:p>
    <w:p w14:paraId="2B470664">
      <w:pPr>
        <w:spacing w:before="63" w:line="224" w:lineRule="auto"/>
        <w:rPr>
          <w:rFonts w:ascii="仿宋" w:hAnsi="仿宋" w:eastAsia="仿宋" w:cs="仿宋"/>
          <w:spacing w:val="-7"/>
          <w:sz w:val="31"/>
          <w:szCs w:val="31"/>
        </w:rPr>
      </w:pPr>
    </w:p>
    <w:p w14:paraId="3F0C8440">
      <w:pPr>
        <w:spacing w:before="63" w:line="224" w:lineRule="auto"/>
        <w:rPr>
          <w:rFonts w:ascii="仿宋" w:hAnsi="仿宋" w:eastAsia="仿宋" w:cs="仿宋"/>
          <w:spacing w:val="-7"/>
          <w:sz w:val="31"/>
          <w:szCs w:val="31"/>
        </w:rPr>
      </w:pPr>
    </w:p>
    <w:p w14:paraId="1DA2ADA6">
      <w:pPr>
        <w:spacing w:before="63" w:line="224" w:lineRule="auto"/>
        <w:rPr>
          <w:rFonts w:ascii="仿宋" w:hAnsi="仿宋" w:eastAsia="仿宋" w:cs="仿宋"/>
          <w:spacing w:val="-7"/>
          <w:sz w:val="31"/>
          <w:szCs w:val="31"/>
        </w:rPr>
      </w:pPr>
    </w:p>
    <w:p w14:paraId="6C8CAE3F">
      <w:pPr>
        <w:spacing w:before="63" w:line="224" w:lineRule="auto"/>
        <w:rPr>
          <w:rFonts w:ascii="仿宋" w:hAnsi="仿宋" w:eastAsia="仿宋" w:cs="仿宋"/>
          <w:spacing w:val="-7"/>
          <w:sz w:val="31"/>
          <w:szCs w:val="31"/>
        </w:rPr>
      </w:pPr>
    </w:p>
    <w:p w14:paraId="6AA40A73">
      <w:pPr>
        <w:spacing w:before="63" w:line="224" w:lineRule="auto"/>
        <w:rPr>
          <w:rFonts w:ascii="仿宋" w:hAnsi="仿宋" w:eastAsia="仿宋" w:cs="仿宋"/>
          <w:spacing w:val="-7"/>
          <w:sz w:val="31"/>
          <w:szCs w:val="31"/>
        </w:rPr>
      </w:pPr>
    </w:p>
    <w:p w14:paraId="678D29D0">
      <w:pPr>
        <w:spacing w:before="63" w:line="224" w:lineRule="auto"/>
        <w:rPr>
          <w:rFonts w:ascii="仿宋" w:hAnsi="仿宋" w:eastAsia="仿宋" w:cs="仿宋"/>
          <w:spacing w:val="-7"/>
          <w:sz w:val="31"/>
          <w:szCs w:val="31"/>
        </w:rPr>
      </w:pPr>
    </w:p>
    <w:p w14:paraId="0BD4A9DD">
      <w:pPr>
        <w:spacing w:before="63" w:line="224" w:lineRule="auto"/>
        <w:rPr>
          <w:rFonts w:ascii="仿宋" w:hAnsi="仿宋" w:eastAsia="仿宋" w:cs="仿宋"/>
          <w:spacing w:val="-7"/>
          <w:sz w:val="31"/>
          <w:szCs w:val="31"/>
        </w:rPr>
      </w:pPr>
    </w:p>
    <w:p w14:paraId="4E8D5759">
      <w:pPr>
        <w:spacing w:before="63" w:line="224" w:lineRule="auto"/>
        <w:rPr>
          <w:rFonts w:ascii="仿宋" w:hAnsi="仿宋" w:eastAsia="仿宋" w:cs="仿宋"/>
          <w:spacing w:val="-7"/>
          <w:sz w:val="31"/>
          <w:szCs w:val="31"/>
        </w:rPr>
      </w:pPr>
    </w:p>
    <w:p w14:paraId="339A8582">
      <w:pPr>
        <w:spacing w:before="63" w:line="224" w:lineRule="auto"/>
        <w:rPr>
          <w:rFonts w:ascii="仿宋" w:hAnsi="仿宋" w:eastAsia="仿宋" w:cs="仿宋"/>
          <w:spacing w:val="-7"/>
          <w:sz w:val="31"/>
          <w:szCs w:val="31"/>
        </w:rPr>
      </w:pPr>
    </w:p>
    <w:p w14:paraId="46F8D4ED">
      <w:pPr>
        <w:spacing w:before="63" w:line="224" w:lineRule="auto"/>
        <w:rPr>
          <w:rFonts w:ascii="仿宋" w:hAnsi="仿宋" w:eastAsia="仿宋" w:cs="仿宋"/>
          <w:spacing w:val="-7"/>
          <w:sz w:val="31"/>
          <w:szCs w:val="31"/>
        </w:rPr>
      </w:pPr>
    </w:p>
    <w:p w14:paraId="20EE394C">
      <w:pPr>
        <w:spacing w:before="63" w:line="224" w:lineRule="auto"/>
        <w:rPr>
          <w:rFonts w:ascii="仿宋" w:hAnsi="仿宋" w:eastAsia="仿宋" w:cs="仿宋"/>
          <w:spacing w:val="-7"/>
          <w:sz w:val="31"/>
          <w:szCs w:val="31"/>
        </w:rPr>
      </w:pPr>
    </w:p>
    <w:p w14:paraId="0BCF80D4">
      <w:pPr>
        <w:spacing w:before="63" w:line="224" w:lineRule="auto"/>
        <w:ind w:firstLine="296" w:firstLineChars="100"/>
        <w:rPr>
          <w:rFonts w:ascii="仿宋" w:hAnsi="仿宋" w:eastAsia="仿宋" w:cs="仿宋"/>
          <w:sz w:val="31"/>
          <w:szCs w:val="31"/>
        </w:rPr>
      </w:pPr>
      <w:r>
        <w:rPr>
          <w:rFonts w:ascii="仿宋" w:hAnsi="仿宋" w:eastAsia="仿宋" w:cs="仿宋"/>
          <w:spacing w:val="-7"/>
          <w:sz w:val="31"/>
          <w:szCs w:val="31"/>
        </w:rPr>
        <w:t>附件</w:t>
      </w:r>
      <w:r>
        <w:rPr>
          <w:rFonts w:ascii="仿宋" w:hAnsi="仿宋" w:eastAsia="仿宋" w:cs="仿宋"/>
          <w:spacing w:val="-61"/>
          <w:sz w:val="31"/>
          <w:szCs w:val="31"/>
        </w:rPr>
        <w:t xml:space="preserve"> </w:t>
      </w:r>
      <w:r>
        <w:rPr>
          <w:rFonts w:ascii="仿宋" w:hAnsi="仿宋" w:eastAsia="仿宋" w:cs="仿宋"/>
          <w:spacing w:val="-7"/>
          <w:sz w:val="31"/>
          <w:szCs w:val="31"/>
        </w:rPr>
        <w:t>2：</w:t>
      </w:r>
    </w:p>
    <w:p w14:paraId="1756EC86">
      <w:pPr>
        <w:pStyle w:val="6"/>
        <w:spacing w:line="336" w:lineRule="auto"/>
      </w:pPr>
    </w:p>
    <w:p w14:paraId="56EF8975">
      <w:pPr>
        <w:pStyle w:val="6"/>
        <w:spacing w:line="337" w:lineRule="auto"/>
      </w:pPr>
    </w:p>
    <w:p w14:paraId="2DEDBC88">
      <w:pPr>
        <w:snapToGrid w:val="0"/>
        <w:spacing w:line="400" w:lineRule="exact"/>
        <w:rPr>
          <w:rFonts w:ascii="宋体" w:hAnsi="宋体" w:cs="宋体"/>
          <w:b/>
          <w:bCs/>
          <w:sz w:val="28"/>
          <w:szCs w:val="28"/>
          <w:highlight w:val="none"/>
        </w:rPr>
      </w:pPr>
    </w:p>
    <w:p w14:paraId="758F33D9">
      <w:pPr>
        <w:spacing w:line="400" w:lineRule="exact"/>
        <w:jc w:val="center"/>
        <w:rPr>
          <w:rFonts w:ascii="宋体" w:hAnsi="宋体" w:cs="宋体"/>
          <w:b/>
          <w:bCs/>
          <w:sz w:val="32"/>
          <w:szCs w:val="32"/>
          <w:highlight w:val="none"/>
        </w:rPr>
      </w:pPr>
      <w:r>
        <w:rPr>
          <w:rFonts w:hint="eastAsia" w:ascii="宋体" w:hAnsi="宋体" w:cs="宋体"/>
          <w:b/>
          <w:bCs/>
          <w:sz w:val="32"/>
          <w:szCs w:val="32"/>
          <w:highlight w:val="none"/>
        </w:rPr>
        <w:t>分项报价明细表（服务类）</w:t>
      </w:r>
    </w:p>
    <w:p w14:paraId="16EA01BF">
      <w:pPr>
        <w:snapToGrid w:val="0"/>
        <w:spacing w:line="400" w:lineRule="exact"/>
        <w:rPr>
          <w:rFonts w:ascii="宋体" w:hAnsi="宋体" w:cs="宋体"/>
          <w:color w:val="000000"/>
          <w:sz w:val="28"/>
          <w:szCs w:val="28"/>
          <w:highlight w:val="none"/>
        </w:rPr>
      </w:pPr>
      <w:r>
        <w:rPr>
          <w:rFonts w:hint="eastAsia" w:ascii="宋体" w:hAnsi="宋体" w:cs="宋体"/>
          <w:sz w:val="28"/>
          <w:szCs w:val="28"/>
          <w:highlight w:val="none"/>
        </w:rPr>
        <w:t>投标人（盖章）：</w:t>
      </w:r>
    </w:p>
    <w:tbl>
      <w:tblPr>
        <w:tblStyle w:val="13"/>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190"/>
        <w:gridCol w:w="1118"/>
        <w:gridCol w:w="970"/>
      </w:tblGrid>
      <w:tr w14:paraId="3A53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5" w:hRule="exact"/>
          <w:jc w:val="center"/>
        </w:trPr>
        <w:tc>
          <w:tcPr>
            <w:tcW w:w="971" w:type="dxa"/>
            <w:vAlign w:val="center"/>
          </w:tcPr>
          <w:p w14:paraId="731FBCC2">
            <w:pPr>
              <w:snapToGrid w:val="0"/>
              <w:spacing w:line="360" w:lineRule="auto"/>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1321" w:type="dxa"/>
            <w:vAlign w:val="center"/>
          </w:tcPr>
          <w:p w14:paraId="60C2FC3A">
            <w:pPr>
              <w:snapToGrid w:val="0"/>
              <w:spacing w:line="360" w:lineRule="auto"/>
              <w:jc w:val="center"/>
              <w:rPr>
                <w:rFonts w:ascii="宋体" w:hAnsi="宋体" w:cs="宋体"/>
                <w:b/>
                <w:color w:val="000000"/>
                <w:szCs w:val="21"/>
                <w:highlight w:val="none"/>
              </w:rPr>
            </w:pPr>
            <w:r>
              <w:rPr>
                <w:rFonts w:hint="eastAsia" w:ascii="宋体" w:hAnsi="宋体" w:cs="宋体"/>
                <w:b/>
                <w:color w:val="000000"/>
                <w:szCs w:val="21"/>
                <w:highlight w:val="none"/>
              </w:rPr>
              <w:t>名称</w:t>
            </w:r>
          </w:p>
        </w:tc>
        <w:tc>
          <w:tcPr>
            <w:tcW w:w="1417" w:type="dxa"/>
            <w:vAlign w:val="center"/>
          </w:tcPr>
          <w:p w14:paraId="43E42755">
            <w:pPr>
              <w:snapToGrid w:val="0"/>
              <w:spacing w:line="360" w:lineRule="auto"/>
              <w:jc w:val="center"/>
              <w:rPr>
                <w:rFonts w:ascii="宋体" w:hAnsi="宋体" w:cs="宋体"/>
                <w:b/>
                <w:color w:val="000000"/>
                <w:szCs w:val="21"/>
                <w:highlight w:val="none"/>
              </w:rPr>
            </w:pPr>
            <w:r>
              <w:rPr>
                <w:rFonts w:hint="eastAsia" w:ascii="宋体" w:hAnsi="宋体" w:cs="宋体"/>
                <w:b/>
                <w:color w:val="000000"/>
                <w:szCs w:val="21"/>
                <w:highlight w:val="none"/>
              </w:rPr>
              <w:t>服务范围</w:t>
            </w:r>
          </w:p>
        </w:tc>
        <w:tc>
          <w:tcPr>
            <w:tcW w:w="1418" w:type="dxa"/>
            <w:vAlign w:val="center"/>
          </w:tcPr>
          <w:p w14:paraId="0FEBFA16">
            <w:pPr>
              <w:snapToGrid w:val="0"/>
              <w:spacing w:line="360" w:lineRule="auto"/>
              <w:jc w:val="center"/>
              <w:rPr>
                <w:rFonts w:ascii="宋体" w:hAnsi="宋体" w:cs="宋体"/>
                <w:b/>
                <w:color w:val="000000"/>
                <w:szCs w:val="21"/>
                <w:highlight w:val="none"/>
              </w:rPr>
            </w:pPr>
            <w:r>
              <w:rPr>
                <w:rFonts w:hint="eastAsia" w:ascii="宋体" w:hAnsi="宋体" w:cs="宋体"/>
                <w:b/>
                <w:color w:val="000000"/>
                <w:szCs w:val="21"/>
                <w:highlight w:val="none"/>
              </w:rPr>
              <w:t>服务要求</w:t>
            </w:r>
          </w:p>
        </w:tc>
        <w:tc>
          <w:tcPr>
            <w:tcW w:w="1275" w:type="dxa"/>
            <w:vAlign w:val="center"/>
          </w:tcPr>
          <w:p w14:paraId="03ECF2D2">
            <w:pPr>
              <w:snapToGrid w:val="0"/>
              <w:spacing w:line="360" w:lineRule="auto"/>
              <w:jc w:val="center"/>
              <w:rPr>
                <w:rFonts w:ascii="宋体" w:hAnsi="宋体" w:cs="宋体"/>
                <w:b/>
                <w:color w:val="000000"/>
                <w:szCs w:val="21"/>
                <w:highlight w:val="none"/>
              </w:rPr>
            </w:pPr>
            <w:r>
              <w:rPr>
                <w:rFonts w:hint="eastAsia" w:ascii="宋体" w:hAnsi="宋体" w:cs="宋体"/>
                <w:b/>
                <w:color w:val="000000"/>
                <w:szCs w:val="21"/>
                <w:highlight w:val="none"/>
              </w:rPr>
              <w:t>服务时间</w:t>
            </w:r>
          </w:p>
        </w:tc>
        <w:tc>
          <w:tcPr>
            <w:tcW w:w="1190" w:type="dxa"/>
            <w:vAlign w:val="center"/>
          </w:tcPr>
          <w:p w14:paraId="1F18923B">
            <w:pPr>
              <w:snapToGrid w:val="0"/>
              <w:spacing w:line="360" w:lineRule="auto"/>
              <w:jc w:val="center"/>
              <w:rPr>
                <w:rFonts w:ascii="宋体" w:hAnsi="宋体" w:cs="宋体"/>
                <w:b/>
                <w:color w:val="000000"/>
                <w:szCs w:val="21"/>
                <w:highlight w:val="none"/>
              </w:rPr>
            </w:pPr>
            <w:r>
              <w:rPr>
                <w:rFonts w:hint="eastAsia" w:ascii="宋体" w:hAnsi="宋体" w:cs="宋体"/>
                <w:b/>
                <w:color w:val="000000"/>
                <w:szCs w:val="21"/>
                <w:highlight w:val="none"/>
              </w:rPr>
              <w:t>服务标准</w:t>
            </w:r>
          </w:p>
        </w:tc>
        <w:tc>
          <w:tcPr>
            <w:tcW w:w="1118" w:type="dxa"/>
            <w:vAlign w:val="center"/>
          </w:tcPr>
          <w:p w14:paraId="25C4C1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color w:val="000000"/>
                <w:szCs w:val="21"/>
                <w:highlight w:val="none"/>
              </w:rPr>
            </w:pPr>
            <w:r>
              <w:rPr>
                <w:rFonts w:hint="eastAsia" w:ascii="宋体" w:hAnsi="宋体" w:cs="宋体"/>
                <w:b/>
                <w:color w:val="000000"/>
                <w:szCs w:val="21"/>
                <w:highlight w:val="none"/>
              </w:rPr>
              <w:t>金额</w:t>
            </w:r>
          </w:p>
          <w:p w14:paraId="5BBB73A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highlight w:val="none"/>
              </w:rPr>
            </w:pPr>
            <w:r>
              <w:rPr>
                <w:rFonts w:hint="eastAsia" w:ascii="宋体" w:hAnsi="宋体" w:eastAsia="宋体" w:cs="宋体"/>
                <w:b/>
                <w:color w:val="000000"/>
                <w:szCs w:val="21"/>
                <w:highlight w:val="none"/>
                <w:lang w:eastAsia="zh-CN"/>
              </w:rPr>
              <w:t>（</w:t>
            </w:r>
            <w:r>
              <w:rPr>
                <w:rFonts w:hint="eastAsia" w:ascii="宋体" w:hAnsi="宋体" w:eastAsia="宋体" w:cs="宋体"/>
                <w:b/>
                <w:color w:val="000000"/>
                <w:szCs w:val="21"/>
                <w:highlight w:val="none"/>
                <w:lang w:val="en-US" w:eastAsia="zh-CN"/>
              </w:rPr>
              <w:t>含税</w:t>
            </w:r>
            <w:r>
              <w:rPr>
                <w:rFonts w:hint="eastAsia" w:ascii="宋体" w:hAnsi="宋体" w:eastAsia="宋体" w:cs="宋体"/>
                <w:b/>
                <w:color w:val="000000"/>
                <w:szCs w:val="21"/>
                <w:highlight w:val="none"/>
                <w:lang w:eastAsia="zh-CN"/>
              </w:rPr>
              <w:t>）</w:t>
            </w:r>
          </w:p>
        </w:tc>
        <w:tc>
          <w:tcPr>
            <w:tcW w:w="970" w:type="dxa"/>
            <w:vAlign w:val="center"/>
          </w:tcPr>
          <w:p w14:paraId="756F795E">
            <w:pPr>
              <w:snapToGrid w:val="0"/>
              <w:spacing w:line="360" w:lineRule="auto"/>
              <w:ind w:firstLine="105" w:firstLineChars="50"/>
              <w:jc w:val="center"/>
              <w:rPr>
                <w:rFonts w:ascii="宋体" w:hAnsi="宋体" w:cs="宋体"/>
                <w:b/>
                <w:color w:val="000000"/>
                <w:szCs w:val="21"/>
                <w:highlight w:val="none"/>
              </w:rPr>
            </w:pPr>
            <w:r>
              <w:rPr>
                <w:rFonts w:hint="eastAsia" w:ascii="宋体" w:hAnsi="宋体" w:cs="宋体"/>
                <w:b/>
                <w:color w:val="000000"/>
                <w:szCs w:val="21"/>
                <w:highlight w:val="none"/>
              </w:rPr>
              <w:t>备注</w:t>
            </w:r>
          </w:p>
        </w:tc>
      </w:tr>
      <w:tr w14:paraId="40DC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15950016">
            <w:pPr>
              <w:snapToGrid w:val="0"/>
              <w:spacing w:line="360" w:lineRule="auto"/>
              <w:jc w:val="center"/>
              <w:rPr>
                <w:rFonts w:ascii="宋体" w:hAnsi="宋体" w:cs="宋体"/>
                <w:color w:val="000000"/>
                <w:sz w:val="24"/>
              </w:rPr>
            </w:pPr>
            <w:r>
              <w:rPr>
                <w:rFonts w:hint="eastAsia" w:ascii="宋体" w:hAnsi="宋体" w:cs="宋体"/>
                <w:color w:val="000000"/>
                <w:sz w:val="24"/>
              </w:rPr>
              <w:t>1</w:t>
            </w:r>
          </w:p>
        </w:tc>
        <w:tc>
          <w:tcPr>
            <w:tcW w:w="1321" w:type="dxa"/>
            <w:vAlign w:val="center"/>
          </w:tcPr>
          <w:p w14:paraId="1A2EA6C0">
            <w:pPr>
              <w:snapToGrid w:val="0"/>
              <w:spacing w:line="360" w:lineRule="auto"/>
              <w:jc w:val="center"/>
              <w:rPr>
                <w:rFonts w:ascii="宋体" w:hAnsi="宋体" w:cs="宋体"/>
                <w:color w:val="000000"/>
                <w:sz w:val="24"/>
              </w:rPr>
            </w:pPr>
          </w:p>
        </w:tc>
        <w:tc>
          <w:tcPr>
            <w:tcW w:w="1417" w:type="dxa"/>
            <w:vAlign w:val="center"/>
          </w:tcPr>
          <w:p w14:paraId="28C5BE89">
            <w:pPr>
              <w:snapToGrid w:val="0"/>
              <w:spacing w:line="360" w:lineRule="auto"/>
              <w:jc w:val="center"/>
              <w:rPr>
                <w:rFonts w:ascii="宋体" w:hAnsi="宋体" w:cs="宋体"/>
                <w:color w:val="000000"/>
                <w:sz w:val="24"/>
              </w:rPr>
            </w:pPr>
          </w:p>
        </w:tc>
        <w:tc>
          <w:tcPr>
            <w:tcW w:w="1418" w:type="dxa"/>
            <w:vAlign w:val="center"/>
          </w:tcPr>
          <w:p w14:paraId="5151D7BB">
            <w:pPr>
              <w:snapToGrid w:val="0"/>
              <w:spacing w:line="360" w:lineRule="auto"/>
              <w:jc w:val="center"/>
              <w:rPr>
                <w:rFonts w:ascii="宋体" w:hAnsi="宋体" w:cs="宋体"/>
                <w:color w:val="000000"/>
                <w:sz w:val="24"/>
              </w:rPr>
            </w:pPr>
          </w:p>
        </w:tc>
        <w:tc>
          <w:tcPr>
            <w:tcW w:w="1275" w:type="dxa"/>
            <w:vAlign w:val="center"/>
          </w:tcPr>
          <w:p w14:paraId="693711CA">
            <w:pPr>
              <w:snapToGrid w:val="0"/>
              <w:spacing w:line="360" w:lineRule="auto"/>
              <w:jc w:val="center"/>
              <w:rPr>
                <w:rFonts w:ascii="宋体" w:hAnsi="宋体" w:cs="宋体"/>
                <w:color w:val="000000"/>
                <w:sz w:val="24"/>
              </w:rPr>
            </w:pPr>
          </w:p>
        </w:tc>
        <w:tc>
          <w:tcPr>
            <w:tcW w:w="1190" w:type="dxa"/>
            <w:vAlign w:val="center"/>
          </w:tcPr>
          <w:p w14:paraId="0C37B69E">
            <w:pPr>
              <w:snapToGrid w:val="0"/>
              <w:spacing w:line="360" w:lineRule="auto"/>
              <w:jc w:val="center"/>
              <w:rPr>
                <w:rFonts w:ascii="宋体" w:hAnsi="宋体" w:cs="宋体"/>
                <w:color w:val="000000"/>
                <w:sz w:val="24"/>
              </w:rPr>
            </w:pPr>
          </w:p>
        </w:tc>
        <w:tc>
          <w:tcPr>
            <w:tcW w:w="1118" w:type="dxa"/>
            <w:vAlign w:val="center"/>
          </w:tcPr>
          <w:p w14:paraId="271B8C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cs="宋体"/>
                <w:color w:val="000000"/>
                <w:sz w:val="24"/>
              </w:rPr>
            </w:pPr>
          </w:p>
        </w:tc>
        <w:tc>
          <w:tcPr>
            <w:tcW w:w="970" w:type="dxa"/>
            <w:vAlign w:val="center"/>
          </w:tcPr>
          <w:p w14:paraId="03D0870D">
            <w:pPr>
              <w:snapToGrid w:val="0"/>
              <w:spacing w:line="360" w:lineRule="auto"/>
              <w:jc w:val="center"/>
              <w:rPr>
                <w:rFonts w:ascii="宋体" w:hAnsi="宋体" w:cs="宋体"/>
                <w:color w:val="000000"/>
                <w:sz w:val="24"/>
              </w:rPr>
            </w:pPr>
          </w:p>
        </w:tc>
      </w:tr>
      <w:tr w14:paraId="07D8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5AD113FC">
            <w:pPr>
              <w:snapToGrid w:val="0"/>
              <w:spacing w:line="360" w:lineRule="auto"/>
              <w:jc w:val="center"/>
              <w:rPr>
                <w:rFonts w:ascii="宋体" w:hAnsi="宋体" w:cs="宋体"/>
                <w:color w:val="000000"/>
                <w:sz w:val="24"/>
              </w:rPr>
            </w:pPr>
            <w:r>
              <w:rPr>
                <w:rFonts w:hint="eastAsia" w:ascii="宋体" w:hAnsi="宋体" w:cs="宋体"/>
                <w:color w:val="000000"/>
                <w:sz w:val="24"/>
              </w:rPr>
              <w:t>2</w:t>
            </w:r>
          </w:p>
        </w:tc>
        <w:tc>
          <w:tcPr>
            <w:tcW w:w="1321" w:type="dxa"/>
            <w:vAlign w:val="center"/>
          </w:tcPr>
          <w:p w14:paraId="1CB227B2">
            <w:pPr>
              <w:snapToGrid w:val="0"/>
              <w:spacing w:line="360" w:lineRule="auto"/>
              <w:jc w:val="center"/>
              <w:rPr>
                <w:rFonts w:ascii="宋体" w:hAnsi="宋体" w:cs="宋体"/>
                <w:color w:val="000000"/>
                <w:sz w:val="24"/>
              </w:rPr>
            </w:pPr>
          </w:p>
        </w:tc>
        <w:tc>
          <w:tcPr>
            <w:tcW w:w="1417" w:type="dxa"/>
            <w:vAlign w:val="center"/>
          </w:tcPr>
          <w:p w14:paraId="6D2481B5">
            <w:pPr>
              <w:snapToGrid w:val="0"/>
              <w:spacing w:line="360" w:lineRule="auto"/>
              <w:jc w:val="center"/>
              <w:rPr>
                <w:rFonts w:ascii="宋体" w:hAnsi="宋体" w:cs="宋体"/>
                <w:color w:val="000000"/>
                <w:sz w:val="24"/>
              </w:rPr>
            </w:pPr>
          </w:p>
        </w:tc>
        <w:tc>
          <w:tcPr>
            <w:tcW w:w="1418" w:type="dxa"/>
            <w:vAlign w:val="center"/>
          </w:tcPr>
          <w:p w14:paraId="1342964C">
            <w:pPr>
              <w:snapToGrid w:val="0"/>
              <w:spacing w:line="360" w:lineRule="auto"/>
              <w:jc w:val="center"/>
              <w:rPr>
                <w:rFonts w:ascii="宋体" w:hAnsi="宋体" w:cs="宋体"/>
                <w:color w:val="000000"/>
                <w:sz w:val="24"/>
              </w:rPr>
            </w:pPr>
          </w:p>
        </w:tc>
        <w:tc>
          <w:tcPr>
            <w:tcW w:w="1275" w:type="dxa"/>
            <w:vAlign w:val="center"/>
          </w:tcPr>
          <w:p w14:paraId="7003BB9D">
            <w:pPr>
              <w:snapToGrid w:val="0"/>
              <w:spacing w:line="360" w:lineRule="auto"/>
              <w:jc w:val="center"/>
              <w:rPr>
                <w:rFonts w:ascii="宋体" w:hAnsi="宋体" w:cs="宋体"/>
                <w:color w:val="000000"/>
                <w:sz w:val="24"/>
              </w:rPr>
            </w:pPr>
          </w:p>
        </w:tc>
        <w:tc>
          <w:tcPr>
            <w:tcW w:w="1190" w:type="dxa"/>
            <w:vAlign w:val="center"/>
          </w:tcPr>
          <w:p w14:paraId="0D18A00E">
            <w:pPr>
              <w:snapToGrid w:val="0"/>
              <w:spacing w:line="360" w:lineRule="auto"/>
              <w:jc w:val="center"/>
              <w:rPr>
                <w:rFonts w:ascii="宋体" w:hAnsi="宋体" w:cs="宋体"/>
                <w:color w:val="000000"/>
                <w:sz w:val="24"/>
              </w:rPr>
            </w:pPr>
          </w:p>
        </w:tc>
        <w:tc>
          <w:tcPr>
            <w:tcW w:w="1118" w:type="dxa"/>
            <w:vAlign w:val="center"/>
          </w:tcPr>
          <w:p w14:paraId="54225044">
            <w:pPr>
              <w:snapToGrid w:val="0"/>
              <w:spacing w:line="360" w:lineRule="auto"/>
              <w:jc w:val="center"/>
              <w:rPr>
                <w:rFonts w:ascii="宋体" w:hAnsi="宋体" w:cs="宋体"/>
                <w:color w:val="000000"/>
                <w:sz w:val="24"/>
              </w:rPr>
            </w:pPr>
          </w:p>
        </w:tc>
        <w:tc>
          <w:tcPr>
            <w:tcW w:w="970" w:type="dxa"/>
            <w:vAlign w:val="center"/>
          </w:tcPr>
          <w:p w14:paraId="37C86BFF">
            <w:pPr>
              <w:snapToGrid w:val="0"/>
              <w:spacing w:line="360" w:lineRule="auto"/>
              <w:jc w:val="center"/>
              <w:rPr>
                <w:rFonts w:ascii="宋体" w:hAnsi="宋体" w:cs="宋体"/>
                <w:color w:val="000000"/>
                <w:sz w:val="24"/>
              </w:rPr>
            </w:pPr>
          </w:p>
        </w:tc>
      </w:tr>
      <w:tr w14:paraId="0D38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5EF4F163">
            <w:pPr>
              <w:snapToGrid w:val="0"/>
              <w:spacing w:line="360" w:lineRule="auto"/>
              <w:jc w:val="center"/>
              <w:rPr>
                <w:rFonts w:ascii="宋体" w:hAnsi="宋体" w:cs="宋体"/>
                <w:color w:val="000000"/>
                <w:sz w:val="24"/>
              </w:rPr>
            </w:pPr>
            <w:r>
              <w:rPr>
                <w:rFonts w:hint="eastAsia" w:ascii="宋体" w:hAnsi="宋体" w:cs="宋体"/>
                <w:color w:val="000000"/>
                <w:sz w:val="24"/>
              </w:rPr>
              <w:t>3</w:t>
            </w:r>
          </w:p>
        </w:tc>
        <w:tc>
          <w:tcPr>
            <w:tcW w:w="1321" w:type="dxa"/>
            <w:vAlign w:val="center"/>
          </w:tcPr>
          <w:p w14:paraId="25CCEB5F">
            <w:pPr>
              <w:snapToGrid w:val="0"/>
              <w:spacing w:line="360" w:lineRule="auto"/>
              <w:jc w:val="center"/>
              <w:rPr>
                <w:rFonts w:ascii="宋体" w:hAnsi="宋体" w:cs="宋体"/>
                <w:color w:val="000000"/>
                <w:sz w:val="24"/>
              </w:rPr>
            </w:pPr>
          </w:p>
        </w:tc>
        <w:tc>
          <w:tcPr>
            <w:tcW w:w="1417" w:type="dxa"/>
            <w:vAlign w:val="center"/>
          </w:tcPr>
          <w:p w14:paraId="3026E03A">
            <w:pPr>
              <w:snapToGrid w:val="0"/>
              <w:spacing w:line="360" w:lineRule="auto"/>
              <w:jc w:val="center"/>
              <w:rPr>
                <w:rFonts w:ascii="宋体" w:hAnsi="宋体" w:cs="宋体"/>
                <w:color w:val="000000"/>
                <w:sz w:val="24"/>
              </w:rPr>
            </w:pPr>
          </w:p>
        </w:tc>
        <w:tc>
          <w:tcPr>
            <w:tcW w:w="1418" w:type="dxa"/>
            <w:vAlign w:val="center"/>
          </w:tcPr>
          <w:p w14:paraId="336F4335">
            <w:pPr>
              <w:snapToGrid w:val="0"/>
              <w:spacing w:line="360" w:lineRule="auto"/>
              <w:jc w:val="center"/>
              <w:rPr>
                <w:rFonts w:ascii="宋体" w:hAnsi="宋体" w:cs="宋体"/>
                <w:color w:val="000000"/>
                <w:sz w:val="24"/>
              </w:rPr>
            </w:pPr>
          </w:p>
        </w:tc>
        <w:tc>
          <w:tcPr>
            <w:tcW w:w="1275" w:type="dxa"/>
            <w:vAlign w:val="center"/>
          </w:tcPr>
          <w:p w14:paraId="311BCB66">
            <w:pPr>
              <w:snapToGrid w:val="0"/>
              <w:spacing w:line="360" w:lineRule="auto"/>
              <w:jc w:val="center"/>
              <w:rPr>
                <w:rFonts w:ascii="宋体" w:hAnsi="宋体" w:cs="宋体"/>
                <w:color w:val="000000"/>
                <w:sz w:val="24"/>
              </w:rPr>
            </w:pPr>
          </w:p>
        </w:tc>
        <w:tc>
          <w:tcPr>
            <w:tcW w:w="1190" w:type="dxa"/>
            <w:vAlign w:val="center"/>
          </w:tcPr>
          <w:p w14:paraId="687C0243">
            <w:pPr>
              <w:snapToGrid w:val="0"/>
              <w:spacing w:line="360" w:lineRule="auto"/>
              <w:jc w:val="center"/>
              <w:rPr>
                <w:rFonts w:ascii="宋体" w:hAnsi="宋体" w:cs="宋体"/>
                <w:color w:val="000000"/>
                <w:sz w:val="24"/>
              </w:rPr>
            </w:pPr>
          </w:p>
        </w:tc>
        <w:tc>
          <w:tcPr>
            <w:tcW w:w="1118" w:type="dxa"/>
            <w:vAlign w:val="center"/>
          </w:tcPr>
          <w:p w14:paraId="79AE3BF0">
            <w:pPr>
              <w:snapToGrid w:val="0"/>
              <w:spacing w:line="360" w:lineRule="auto"/>
              <w:jc w:val="center"/>
              <w:rPr>
                <w:rFonts w:ascii="宋体" w:hAnsi="宋体" w:cs="宋体"/>
                <w:color w:val="000000"/>
                <w:sz w:val="24"/>
              </w:rPr>
            </w:pPr>
          </w:p>
        </w:tc>
        <w:tc>
          <w:tcPr>
            <w:tcW w:w="970" w:type="dxa"/>
            <w:vAlign w:val="center"/>
          </w:tcPr>
          <w:p w14:paraId="6F489292">
            <w:pPr>
              <w:snapToGrid w:val="0"/>
              <w:spacing w:line="360" w:lineRule="auto"/>
              <w:jc w:val="center"/>
              <w:rPr>
                <w:rFonts w:ascii="宋体" w:hAnsi="宋体" w:cs="宋体"/>
                <w:color w:val="000000"/>
                <w:sz w:val="24"/>
              </w:rPr>
            </w:pPr>
          </w:p>
        </w:tc>
      </w:tr>
      <w:tr w14:paraId="45DA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489E3F4">
            <w:pPr>
              <w:snapToGrid w:val="0"/>
              <w:spacing w:line="360" w:lineRule="auto"/>
              <w:jc w:val="center"/>
              <w:rPr>
                <w:rFonts w:ascii="宋体" w:hAnsi="宋体" w:cs="宋体"/>
                <w:color w:val="000000"/>
                <w:sz w:val="24"/>
              </w:rPr>
            </w:pPr>
            <w:r>
              <w:rPr>
                <w:rFonts w:hint="eastAsia" w:ascii="宋体" w:hAnsi="宋体" w:cs="宋体"/>
                <w:color w:val="000000"/>
                <w:sz w:val="24"/>
              </w:rPr>
              <w:t>4</w:t>
            </w:r>
          </w:p>
        </w:tc>
        <w:tc>
          <w:tcPr>
            <w:tcW w:w="1321" w:type="dxa"/>
            <w:vAlign w:val="center"/>
          </w:tcPr>
          <w:p w14:paraId="63196F3B">
            <w:pPr>
              <w:snapToGrid w:val="0"/>
              <w:spacing w:line="360" w:lineRule="auto"/>
              <w:jc w:val="center"/>
              <w:rPr>
                <w:rFonts w:ascii="宋体" w:hAnsi="宋体" w:cs="宋体"/>
                <w:color w:val="000000"/>
                <w:sz w:val="24"/>
              </w:rPr>
            </w:pPr>
          </w:p>
        </w:tc>
        <w:tc>
          <w:tcPr>
            <w:tcW w:w="1417" w:type="dxa"/>
            <w:vAlign w:val="center"/>
          </w:tcPr>
          <w:p w14:paraId="6D8D6640">
            <w:pPr>
              <w:snapToGrid w:val="0"/>
              <w:spacing w:line="360" w:lineRule="auto"/>
              <w:jc w:val="center"/>
              <w:rPr>
                <w:rFonts w:ascii="宋体" w:hAnsi="宋体" w:cs="宋体"/>
                <w:color w:val="000000"/>
                <w:sz w:val="24"/>
              </w:rPr>
            </w:pPr>
          </w:p>
        </w:tc>
        <w:tc>
          <w:tcPr>
            <w:tcW w:w="1418" w:type="dxa"/>
            <w:vAlign w:val="center"/>
          </w:tcPr>
          <w:p w14:paraId="7A65E1F4">
            <w:pPr>
              <w:snapToGrid w:val="0"/>
              <w:spacing w:line="360" w:lineRule="auto"/>
              <w:jc w:val="center"/>
              <w:rPr>
                <w:rFonts w:ascii="宋体" w:hAnsi="宋体" w:cs="宋体"/>
                <w:color w:val="000000"/>
                <w:sz w:val="24"/>
              </w:rPr>
            </w:pPr>
          </w:p>
        </w:tc>
        <w:tc>
          <w:tcPr>
            <w:tcW w:w="1275" w:type="dxa"/>
            <w:vAlign w:val="center"/>
          </w:tcPr>
          <w:p w14:paraId="492E20C5">
            <w:pPr>
              <w:snapToGrid w:val="0"/>
              <w:spacing w:line="360" w:lineRule="auto"/>
              <w:jc w:val="center"/>
              <w:rPr>
                <w:rFonts w:ascii="宋体" w:hAnsi="宋体" w:cs="宋体"/>
                <w:color w:val="000000"/>
                <w:sz w:val="24"/>
              </w:rPr>
            </w:pPr>
          </w:p>
        </w:tc>
        <w:tc>
          <w:tcPr>
            <w:tcW w:w="1190" w:type="dxa"/>
            <w:vAlign w:val="center"/>
          </w:tcPr>
          <w:p w14:paraId="27490858">
            <w:pPr>
              <w:snapToGrid w:val="0"/>
              <w:spacing w:line="360" w:lineRule="auto"/>
              <w:jc w:val="center"/>
              <w:rPr>
                <w:rFonts w:ascii="宋体" w:hAnsi="宋体" w:cs="宋体"/>
                <w:color w:val="000000"/>
                <w:sz w:val="24"/>
              </w:rPr>
            </w:pPr>
          </w:p>
        </w:tc>
        <w:tc>
          <w:tcPr>
            <w:tcW w:w="1118" w:type="dxa"/>
            <w:vAlign w:val="center"/>
          </w:tcPr>
          <w:p w14:paraId="06223362">
            <w:pPr>
              <w:snapToGrid w:val="0"/>
              <w:spacing w:line="360" w:lineRule="auto"/>
              <w:jc w:val="center"/>
              <w:rPr>
                <w:rFonts w:ascii="宋体" w:hAnsi="宋体" w:cs="宋体"/>
                <w:color w:val="000000"/>
                <w:sz w:val="24"/>
              </w:rPr>
            </w:pPr>
          </w:p>
        </w:tc>
        <w:tc>
          <w:tcPr>
            <w:tcW w:w="970" w:type="dxa"/>
            <w:vAlign w:val="center"/>
          </w:tcPr>
          <w:p w14:paraId="66E4138D">
            <w:pPr>
              <w:snapToGrid w:val="0"/>
              <w:spacing w:line="360" w:lineRule="auto"/>
              <w:jc w:val="center"/>
              <w:rPr>
                <w:rFonts w:ascii="宋体" w:hAnsi="宋体" w:cs="宋体"/>
                <w:color w:val="000000"/>
                <w:sz w:val="24"/>
              </w:rPr>
            </w:pPr>
          </w:p>
        </w:tc>
      </w:tr>
      <w:tr w14:paraId="4B34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6D7E9E9">
            <w:pPr>
              <w:snapToGrid w:val="0"/>
              <w:spacing w:line="360" w:lineRule="auto"/>
              <w:jc w:val="center"/>
              <w:rPr>
                <w:rFonts w:ascii="宋体" w:hAnsi="宋体" w:cs="宋体"/>
                <w:color w:val="000000"/>
                <w:sz w:val="24"/>
              </w:rPr>
            </w:pPr>
          </w:p>
        </w:tc>
        <w:tc>
          <w:tcPr>
            <w:tcW w:w="1321" w:type="dxa"/>
            <w:vAlign w:val="center"/>
          </w:tcPr>
          <w:p w14:paraId="322984D7">
            <w:pPr>
              <w:snapToGrid w:val="0"/>
              <w:spacing w:line="360" w:lineRule="auto"/>
              <w:jc w:val="center"/>
              <w:rPr>
                <w:rFonts w:ascii="宋体" w:hAnsi="宋体" w:cs="宋体"/>
                <w:color w:val="000000"/>
                <w:sz w:val="24"/>
              </w:rPr>
            </w:pPr>
          </w:p>
        </w:tc>
        <w:tc>
          <w:tcPr>
            <w:tcW w:w="1417" w:type="dxa"/>
            <w:vAlign w:val="center"/>
          </w:tcPr>
          <w:p w14:paraId="34C7371D">
            <w:pPr>
              <w:snapToGrid w:val="0"/>
              <w:spacing w:line="360" w:lineRule="auto"/>
              <w:jc w:val="center"/>
              <w:rPr>
                <w:rFonts w:ascii="宋体" w:hAnsi="宋体" w:cs="宋体"/>
                <w:color w:val="000000"/>
                <w:sz w:val="24"/>
              </w:rPr>
            </w:pPr>
          </w:p>
        </w:tc>
        <w:tc>
          <w:tcPr>
            <w:tcW w:w="1418" w:type="dxa"/>
            <w:vAlign w:val="center"/>
          </w:tcPr>
          <w:p w14:paraId="422C411D">
            <w:pPr>
              <w:snapToGrid w:val="0"/>
              <w:spacing w:line="360" w:lineRule="auto"/>
              <w:jc w:val="center"/>
              <w:rPr>
                <w:rFonts w:ascii="宋体" w:hAnsi="宋体" w:cs="宋体"/>
                <w:color w:val="000000"/>
                <w:sz w:val="24"/>
              </w:rPr>
            </w:pPr>
          </w:p>
        </w:tc>
        <w:tc>
          <w:tcPr>
            <w:tcW w:w="1275" w:type="dxa"/>
            <w:vAlign w:val="center"/>
          </w:tcPr>
          <w:p w14:paraId="2DA59D1C">
            <w:pPr>
              <w:snapToGrid w:val="0"/>
              <w:spacing w:line="360" w:lineRule="auto"/>
              <w:jc w:val="center"/>
              <w:rPr>
                <w:rFonts w:ascii="宋体" w:hAnsi="宋体" w:cs="宋体"/>
                <w:color w:val="000000"/>
                <w:sz w:val="24"/>
              </w:rPr>
            </w:pPr>
          </w:p>
        </w:tc>
        <w:tc>
          <w:tcPr>
            <w:tcW w:w="1190" w:type="dxa"/>
            <w:vAlign w:val="center"/>
          </w:tcPr>
          <w:p w14:paraId="3C3B79E3">
            <w:pPr>
              <w:snapToGrid w:val="0"/>
              <w:spacing w:line="360" w:lineRule="auto"/>
              <w:jc w:val="center"/>
              <w:rPr>
                <w:rFonts w:ascii="宋体" w:hAnsi="宋体" w:cs="宋体"/>
                <w:color w:val="000000"/>
                <w:sz w:val="24"/>
              </w:rPr>
            </w:pPr>
          </w:p>
        </w:tc>
        <w:tc>
          <w:tcPr>
            <w:tcW w:w="1118" w:type="dxa"/>
            <w:vAlign w:val="center"/>
          </w:tcPr>
          <w:p w14:paraId="14D1B8A4">
            <w:pPr>
              <w:snapToGrid w:val="0"/>
              <w:spacing w:line="360" w:lineRule="auto"/>
              <w:jc w:val="center"/>
              <w:rPr>
                <w:rFonts w:ascii="宋体" w:hAnsi="宋体" w:cs="宋体"/>
                <w:color w:val="000000"/>
                <w:sz w:val="24"/>
              </w:rPr>
            </w:pPr>
          </w:p>
        </w:tc>
        <w:tc>
          <w:tcPr>
            <w:tcW w:w="970" w:type="dxa"/>
            <w:vAlign w:val="center"/>
          </w:tcPr>
          <w:p w14:paraId="69388709">
            <w:pPr>
              <w:snapToGrid w:val="0"/>
              <w:spacing w:line="360" w:lineRule="auto"/>
              <w:jc w:val="center"/>
              <w:rPr>
                <w:rFonts w:ascii="宋体" w:hAnsi="宋体" w:cs="宋体"/>
                <w:color w:val="000000"/>
                <w:sz w:val="24"/>
              </w:rPr>
            </w:pPr>
          </w:p>
        </w:tc>
      </w:tr>
      <w:tr w14:paraId="5ACA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5BD82E80">
            <w:pPr>
              <w:snapToGrid w:val="0"/>
              <w:spacing w:line="360" w:lineRule="auto"/>
              <w:jc w:val="center"/>
              <w:rPr>
                <w:rFonts w:ascii="宋体" w:hAnsi="宋体" w:cs="宋体"/>
                <w:color w:val="000000"/>
                <w:sz w:val="24"/>
              </w:rPr>
            </w:pPr>
            <w:r>
              <w:rPr>
                <w:rFonts w:hint="eastAsia" w:ascii="宋体" w:hAnsi="宋体" w:cs="宋体"/>
                <w:color w:val="000000"/>
                <w:sz w:val="24"/>
              </w:rPr>
              <w:t>合计</w:t>
            </w:r>
          </w:p>
        </w:tc>
        <w:tc>
          <w:tcPr>
            <w:tcW w:w="8709" w:type="dxa"/>
            <w:gridSpan w:val="7"/>
            <w:vAlign w:val="center"/>
          </w:tcPr>
          <w:p w14:paraId="6C7A8DB9">
            <w:pPr>
              <w:snapToGrid w:val="0"/>
              <w:spacing w:line="360" w:lineRule="auto"/>
              <w:jc w:val="center"/>
              <w:rPr>
                <w:rFonts w:ascii="宋体" w:hAnsi="宋体" w:cs="宋体"/>
                <w:color w:val="000000"/>
                <w:sz w:val="24"/>
              </w:rPr>
            </w:pPr>
          </w:p>
        </w:tc>
      </w:tr>
    </w:tbl>
    <w:p w14:paraId="6E1BB93A">
      <w:pPr>
        <w:snapToGrid w:val="0"/>
        <w:spacing w:line="300" w:lineRule="auto"/>
        <w:rPr>
          <w:rFonts w:ascii="宋体" w:hAnsi="宋体" w:cs="宋体"/>
          <w:b/>
          <w:kern w:val="0"/>
          <w:sz w:val="28"/>
          <w:szCs w:val="28"/>
          <w:lang w:val="zh-CN"/>
        </w:rPr>
      </w:pPr>
    </w:p>
    <w:p w14:paraId="475DC432">
      <w:pPr>
        <w:spacing w:before="63" w:line="224" w:lineRule="auto"/>
        <w:rPr>
          <w:rFonts w:hint="eastAsia" w:ascii="宋体" w:hAnsi="宋体" w:cs="宋体"/>
          <w:b/>
          <w:kern w:val="0"/>
          <w:sz w:val="28"/>
          <w:szCs w:val="28"/>
          <w:lang w:val="zh-CN"/>
        </w:rPr>
      </w:pPr>
      <w:bookmarkStart w:id="4" w:name="_Toc7591"/>
      <w:bookmarkStart w:id="5" w:name="_Toc32045"/>
      <w:bookmarkStart w:id="6" w:name="_Toc2287"/>
      <w:r>
        <w:rPr>
          <w:rFonts w:hint="eastAsia" w:ascii="宋体" w:hAnsi="宋体" w:cs="宋体"/>
          <w:b/>
          <w:kern w:val="0"/>
          <w:sz w:val="28"/>
          <w:szCs w:val="28"/>
          <w:lang w:val="zh-CN"/>
        </w:rPr>
        <w:t>注：投标人必须详细报出采购清单中各个子项的名称、品牌、规格型号、数量、单价。且本表各分项报价合计应当与投标报价总表报价合计相等。请各供应商务必按照以上要求填报，否则作为无效投标处理。</w:t>
      </w:r>
      <w:bookmarkEnd w:id="4"/>
      <w:bookmarkEnd w:id="5"/>
      <w:bookmarkEnd w:id="6"/>
    </w:p>
    <w:p w14:paraId="3E96B20C">
      <w:pPr>
        <w:spacing w:before="63" w:line="224" w:lineRule="auto"/>
        <w:rPr>
          <w:rFonts w:hint="eastAsia" w:ascii="宋体" w:hAnsi="宋体" w:cs="宋体"/>
          <w:b/>
          <w:kern w:val="0"/>
          <w:sz w:val="28"/>
          <w:szCs w:val="28"/>
          <w:lang w:val="zh-CN"/>
        </w:rPr>
      </w:pPr>
    </w:p>
    <w:p w14:paraId="6DAA7FB9">
      <w:pPr>
        <w:spacing w:before="63" w:line="224" w:lineRule="auto"/>
        <w:rPr>
          <w:rFonts w:ascii="仿宋" w:hAnsi="仿宋" w:eastAsia="仿宋" w:cs="仿宋"/>
          <w:spacing w:val="-8"/>
          <w:sz w:val="31"/>
          <w:szCs w:val="31"/>
        </w:rPr>
      </w:pPr>
    </w:p>
    <w:p w14:paraId="0767133C">
      <w:pPr>
        <w:pStyle w:val="2"/>
        <w:rPr>
          <w:rFonts w:ascii="仿宋" w:hAnsi="仿宋" w:eastAsia="仿宋" w:cs="仿宋"/>
          <w:spacing w:val="-8"/>
          <w:sz w:val="31"/>
          <w:szCs w:val="31"/>
        </w:rPr>
      </w:pPr>
    </w:p>
    <w:p w14:paraId="175B9605">
      <w:pPr>
        <w:pStyle w:val="2"/>
        <w:rPr>
          <w:rFonts w:ascii="仿宋" w:hAnsi="仿宋" w:eastAsia="仿宋" w:cs="仿宋"/>
          <w:spacing w:val="-8"/>
          <w:sz w:val="31"/>
          <w:szCs w:val="31"/>
        </w:rPr>
      </w:pPr>
    </w:p>
    <w:p w14:paraId="3D28CAB8">
      <w:pPr>
        <w:pStyle w:val="2"/>
        <w:rPr>
          <w:rFonts w:ascii="仿宋" w:hAnsi="仿宋" w:eastAsia="仿宋" w:cs="仿宋"/>
          <w:spacing w:val="-8"/>
          <w:sz w:val="31"/>
          <w:szCs w:val="31"/>
        </w:rPr>
      </w:pPr>
    </w:p>
    <w:p w14:paraId="468AD44B">
      <w:pPr>
        <w:pStyle w:val="2"/>
        <w:rPr>
          <w:rFonts w:ascii="仿宋" w:hAnsi="仿宋" w:eastAsia="仿宋" w:cs="仿宋"/>
          <w:spacing w:val="-8"/>
          <w:sz w:val="31"/>
          <w:szCs w:val="31"/>
        </w:rPr>
      </w:pPr>
    </w:p>
    <w:p w14:paraId="11942BF2">
      <w:pPr>
        <w:pStyle w:val="2"/>
        <w:rPr>
          <w:rFonts w:ascii="仿宋" w:hAnsi="仿宋" w:eastAsia="仿宋" w:cs="仿宋"/>
          <w:spacing w:val="-8"/>
          <w:sz w:val="31"/>
          <w:szCs w:val="31"/>
        </w:rPr>
      </w:pPr>
    </w:p>
    <w:p w14:paraId="20E0B2C3">
      <w:pPr>
        <w:pStyle w:val="2"/>
        <w:rPr>
          <w:rFonts w:ascii="仿宋" w:hAnsi="仿宋" w:eastAsia="仿宋" w:cs="仿宋"/>
          <w:spacing w:val="-8"/>
          <w:sz w:val="31"/>
          <w:szCs w:val="31"/>
        </w:rPr>
      </w:pPr>
    </w:p>
    <w:p w14:paraId="2F87424A">
      <w:pPr>
        <w:pStyle w:val="2"/>
        <w:rPr>
          <w:rFonts w:ascii="仿宋" w:hAnsi="仿宋" w:eastAsia="仿宋" w:cs="仿宋"/>
          <w:spacing w:val="-8"/>
          <w:sz w:val="31"/>
          <w:szCs w:val="31"/>
        </w:rPr>
      </w:pPr>
    </w:p>
    <w:p w14:paraId="3BBA1A26">
      <w:pPr>
        <w:pStyle w:val="2"/>
        <w:rPr>
          <w:rFonts w:ascii="仿宋" w:hAnsi="仿宋" w:eastAsia="仿宋" w:cs="仿宋"/>
          <w:spacing w:val="-8"/>
          <w:sz w:val="31"/>
          <w:szCs w:val="31"/>
        </w:rPr>
      </w:pPr>
    </w:p>
    <w:p w14:paraId="4FCE272F">
      <w:pPr>
        <w:pStyle w:val="2"/>
        <w:rPr>
          <w:rFonts w:ascii="仿宋" w:hAnsi="仿宋" w:eastAsia="仿宋" w:cs="仿宋"/>
          <w:spacing w:val="-8"/>
          <w:sz w:val="31"/>
          <w:szCs w:val="31"/>
        </w:rPr>
      </w:pPr>
    </w:p>
    <w:p w14:paraId="5E539458">
      <w:pPr>
        <w:spacing w:before="63" w:line="224" w:lineRule="auto"/>
        <w:rPr>
          <w:rFonts w:ascii="仿宋" w:hAnsi="仿宋" w:eastAsia="仿宋" w:cs="仿宋"/>
          <w:sz w:val="31"/>
          <w:szCs w:val="31"/>
        </w:rPr>
      </w:pPr>
      <w:r>
        <w:rPr>
          <w:rFonts w:ascii="仿宋" w:hAnsi="仿宋" w:eastAsia="仿宋" w:cs="仿宋"/>
          <w:spacing w:val="-8"/>
          <w:sz w:val="31"/>
          <w:szCs w:val="31"/>
        </w:rPr>
        <w:t>附件</w:t>
      </w:r>
      <w:r>
        <w:rPr>
          <w:rFonts w:ascii="仿宋" w:hAnsi="仿宋" w:eastAsia="仿宋" w:cs="仿宋"/>
          <w:spacing w:val="-57"/>
          <w:sz w:val="31"/>
          <w:szCs w:val="31"/>
        </w:rPr>
        <w:t xml:space="preserve"> </w:t>
      </w:r>
      <w:r>
        <w:rPr>
          <w:rFonts w:ascii="仿宋" w:hAnsi="仿宋" w:eastAsia="仿宋" w:cs="仿宋"/>
          <w:spacing w:val="-8"/>
          <w:sz w:val="31"/>
          <w:szCs w:val="31"/>
        </w:rPr>
        <w:t>3：</w:t>
      </w:r>
    </w:p>
    <w:p w14:paraId="504CD2A7">
      <w:pPr>
        <w:spacing w:line="300" w:lineRule="auto"/>
        <w:contextualSpacing/>
        <w:jc w:val="center"/>
        <w:rPr>
          <w:rFonts w:hint="eastAsia" w:ascii="宋体" w:hAnsi="宋体"/>
          <w:b/>
          <w:sz w:val="36"/>
          <w:szCs w:val="36"/>
        </w:rPr>
      </w:pPr>
    </w:p>
    <w:p w14:paraId="7CB93E8A">
      <w:pPr>
        <w:spacing w:line="300" w:lineRule="auto"/>
        <w:contextualSpacing/>
        <w:jc w:val="center"/>
        <w:rPr>
          <w:rFonts w:ascii="宋体" w:hAnsi="宋体"/>
          <w:b/>
          <w:sz w:val="36"/>
          <w:szCs w:val="36"/>
        </w:rPr>
      </w:pPr>
      <w:r>
        <w:rPr>
          <w:rFonts w:hint="eastAsia" w:ascii="宋体" w:hAnsi="宋体"/>
          <w:b/>
          <w:sz w:val="36"/>
          <w:szCs w:val="36"/>
        </w:rPr>
        <w:t>关于资格的声明函</w:t>
      </w:r>
    </w:p>
    <w:p w14:paraId="70FC9BD6">
      <w:pPr>
        <w:spacing w:line="360" w:lineRule="auto"/>
        <w:jc w:val="center"/>
        <w:rPr>
          <w:rFonts w:ascii="宋体" w:hAnsi="宋体"/>
          <w:b/>
        </w:rPr>
      </w:pPr>
    </w:p>
    <w:p w14:paraId="2CF95AE8">
      <w:pPr>
        <w:spacing w:line="300" w:lineRule="auto"/>
        <w:contextualSpacing/>
        <w:rPr>
          <w:rFonts w:ascii="仿宋_GB2312" w:hAnsi="宋体" w:eastAsia="仿宋_GB2312"/>
          <w:b/>
          <w:sz w:val="28"/>
          <w:szCs w:val="28"/>
        </w:rPr>
      </w:pPr>
      <w:r>
        <w:rPr>
          <w:rFonts w:hint="eastAsia" w:ascii="仿宋_GB2312" w:hAnsi="宋体" w:eastAsia="仿宋_GB2312"/>
          <w:b/>
          <w:sz w:val="28"/>
          <w:szCs w:val="28"/>
        </w:rPr>
        <w:t>（交易发起单位）：</w:t>
      </w:r>
    </w:p>
    <w:p w14:paraId="62956D53">
      <w:pPr>
        <w:spacing w:line="30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我公司认真对照</w:t>
      </w:r>
      <w:r>
        <w:rPr>
          <w:rFonts w:hint="eastAsia" w:ascii="仿宋_GB2312" w:hAnsi="宋体" w:eastAsia="仿宋_GB2312"/>
          <w:sz w:val="28"/>
          <w:szCs w:val="28"/>
          <w:lang w:eastAsia="zh-CN"/>
        </w:rPr>
        <w:t>竞谈</w:t>
      </w:r>
      <w:r>
        <w:rPr>
          <w:rFonts w:hint="eastAsia" w:ascii="仿宋_GB2312" w:hAnsi="宋体" w:eastAsia="仿宋_GB2312"/>
          <w:sz w:val="28"/>
          <w:szCs w:val="28"/>
        </w:rPr>
        <w:t>公告，符合贵方提出的资格要求，自愿报名参加竞谈，并保证提供的资料文件是准确的和真实的。提供虚假材料的愿意承担相应的法律责任。</w:t>
      </w:r>
    </w:p>
    <w:p w14:paraId="18659E7F">
      <w:pPr>
        <w:spacing w:line="300" w:lineRule="auto"/>
        <w:ind w:firstLine="280" w:firstLineChars="100"/>
        <w:contextualSpacing/>
        <w:rPr>
          <w:rFonts w:ascii="仿宋_GB2312" w:hAnsi="Courier New" w:eastAsia="仿宋_GB2312"/>
          <w:sz w:val="28"/>
          <w:szCs w:val="28"/>
        </w:rPr>
      </w:pPr>
      <w:r>
        <w:rPr>
          <w:rFonts w:hint="eastAsia" w:ascii="仿宋_GB2312" w:hAnsi="Courier New" w:eastAsia="仿宋_GB2312"/>
          <w:sz w:val="28"/>
          <w:szCs w:val="28"/>
        </w:rPr>
        <w:t xml:space="preserve">   附：公司在前3年内有无受各级管理部门的处分或处罚（含其授权服务的子公司、分公司等），如果不主动填报而被事后发现的，将取消其投标资格，并按有关规定从重处理</w:t>
      </w:r>
      <w:r>
        <w:rPr>
          <w:rFonts w:hint="eastAsia" w:ascii="仿宋_GB2312" w:hAnsi="宋体" w:eastAsia="仿宋_GB2312"/>
          <w:sz w:val="28"/>
          <w:szCs w:val="28"/>
        </w:rPr>
        <w:t>；没有受处罚的交易响应人，要填写“没有受到任何处罚”，此表不能空白</w:t>
      </w:r>
      <w:r>
        <w:rPr>
          <w:rFonts w:hint="eastAsia" w:ascii="仿宋_GB2312" w:hAnsi="Courier New" w:eastAsia="仿宋_GB2312"/>
          <w:sz w:val="28"/>
          <w:szCs w:val="28"/>
        </w:rPr>
        <w:t>。</w:t>
      </w:r>
    </w:p>
    <w:p w14:paraId="1A3E08DC">
      <w:pPr>
        <w:spacing w:line="300" w:lineRule="auto"/>
        <w:ind w:firstLine="420"/>
        <w:contextualSpacing/>
        <w:rPr>
          <w:rFonts w:ascii="仿宋_GB2312" w:hAnsi="宋体" w:eastAsia="仿宋_GB2312"/>
          <w:sz w:val="28"/>
          <w:szCs w:val="28"/>
        </w:rPr>
      </w:pPr>
    </w:p>
    <w:tbl>
      <w:tblPr>
        <w:tblStyle w:val="1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402"/>
        <w:gridCol w:w="3544"/>
        <w:gridCol w:w="1100"/>
      </w:tblGrid>
      <w:tr w14:paraId="1F7A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242" w:type="dxa"/>
            <w:vAlign w:val="center"/>
          </w:tcPr>
          <w:p w14:paraId="0B4840B3">
            <w:pPr>
              <w:spacing w:line="300" w:lineRule="auto"/>
              <w:contextualSpacing/>
              <w:jc w:val="center"/>
              <w:rPr>
                <w:rFonts w:ascii="仿宋_GB2312" w:hAnsi="宋体" w:eastAsia="仿宋_GB2312"/>
                <w:b/>
                <w:sz w:val="28"/>
                <w:szCs w:val="28"/>
              </w:rPr>
            </w:pPr>
            <w:r>
              <w:rPr>
                <w:rFonts w:hint="eastAsia" w:ascii="仿宋_GB2312" w:hAnsi="宋体" w:eastAsia="仿宋_GB2312"/>
                <w:b/>
                <w:sz w:val="28"/>
                <w:szCs w:val="28"/>
              </w:rPr>
              <w:t>时 间</w:t>
            </w:r>
          </w:p>
        </w:tc>
        <w:tc>
          <w:tcPr>
            <w:tcW w:w="3402" w:type="dxa"/>
            <w:vAlign w:val="center"/>
          </w:tcPr>
          <w:p w14:paraId="7F70AAB5">
            <w:pPr>
              <w:spacing w:line="300" w:lineRule="auto"/>
              <w:contextualSpacing/>
              <w:jc w:val="center"/>
              <w:rPr>
                <w:rFonts w:ascii="仿宋_GB2312" w:hAnsi="宋体" w:eastAsia="仿宋_GB2312"/>
                <w:b/>
                <w:sz w:val="28"/>
                <w:szCs w:val="28"/>
              </w:rPr>
            </w:pPr>
            <w:r>
              <w:rPr>
                <w:rFonts w:hint="eastAsia" w:ascii="仿宋_GB2312" w:hAnsi="宋体" w:eastAsia="仿宋_GB2312"/>
                <w:b/>
                <w:sz w:val="28"/>
                <w:szCs w:val="28"/>
              </w:rPr>
              <w:t>受处理的原因</w:t>
            </w:r>
          </w:p>
          <w:p w14:paraId="22E80484">
            <w:pPr>
              <w:spacing w:line="30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（如在政府采购活动中受处理的，注明采购项目名称及处理原因）</w:t>
            </w:r>
          </w:p>
        </w:tc>
        <w:tc>
          <w:tcPr>
            <w:tcW w:w="3544" w:type="dxa"/>
            <w:vAlign w:val="center"/>
          </w:tcPr>
          <w:p w14:paraId="0A1BFDB2">
            <w:pPr>
              <w:spacing w:line="300" w:lineRule="auto"/>
              <w:contextualSpacing/>
              <w:jc w:val="center"/>
              <w:rPr>
                <w:rFonts w:ascii="仿宋_GB2312" w:hAnsi="宋体" w:eastAsia="仿宋_GB2312"/>
                <w:b/>
                <w:sz w:val="28"/>
                <w:szCs w:val="28"/>
              </w:rPr>
            </w:pPr>
            <w:r>
              <w:rPr>
                <w:rFonts w:hint="eastAsia" w:ascii="仿宋_GB2312" w:hAnsi="宋体" w:eastAsia="仿宋_GB2312"/>
                <w:b/>
                <w:sz w:val="28"/>
                <w:szCs w:val="28"/>
              </w:rPr>
              <w:t>处理的内容</w:t>
            </w:r>
          </w:p>
          <w:p w14:paraId="25175A0A">
            <w:pPr>
              <w:spacing w:line="30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（如受到禁止一段时期参加某种项目的政府采购活动的，要说明解禁时间）</w:t>
            </w:r>
          </w:p>
        </w:tc>
        <w:tc>
          <w:tcPr>
            <w:tcW w:w="1100" w:type="dxa"/>
            <w:vAlign w:val="center"/>
          </w:tcPr>
          <w:p w14:paraId="63F44DFF">
            <w:pPr>
              <w:spacing w:line="300" w:lineRule="auto"/>
              <w:contextualSpacing/>
              <w:jc w:val="center"/>
              <w:rPr>
                <w:rFonts w:ascii="仿宋_GB2312" w:hAnsi="宋体" w:eastAsia="仿宋_GB2312"/>
                <w:b/>
                <w:sz w:val="28"/>
                <w:szCs w:val="28"/>
              </w:rPr>
            </w:pPr>
            <w:r>
              <w:rPr>
                <w:rFonts w:hint="eastAsia" w:ascii="仿宋_GB2312" w:hAnsi="宋体" w:eastAsia="仿宋_GB2312"/>
                <w:b/>
                <w:sz w:val="28"/>
                <w:szCs w:val="28"/>
              </w:rPr>
              <w:t>备 注</w:t>
            </w:r>
          </w:p>
        </w:tc>
      </w:tr>
      <w:tr w14:paraId="108B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242" w:type="dxa"/>
          </w:tcPr>
          <w:p w14:paraId="2A49FB85">
            <w:pPr>
              <w:spacing w:line="300" w:lineRule="auto"/>
              <w:contextualSpacing/>
              <w:rPr>
                <w:rFonts w:ascii="仿宋_GB2312" w:hAnsi="宋体" w:eastAsia="仿宋_GB2312"/>
                <w:sz w:val="28"/>
                <w:szCs w:val="28"/>
              </w:rPr>
            </w:pPr>
          </w:p>
        </w:tc>
        <w:tc>
          <w:tcPr>
            <w:tcW w:w="3402" w:type="dxa"/>
          </w:tcPr>
          <w:p w14:paraId="4AA75600">
            <w:pPr>
              <w:spacing w:line="300" w:lineRule="auto"/>
              <w:contextualSpacing/>
              <w:rPr>
                <w:rFonts w:ascii="仿宋_GB2312" w:hAnsi="宋体" w:eastAsia="仿宋_GB2312"/>
                <w:sz w:val="28"/>
                <w:szCs w:val="28"/>
              </w:rPr>
            </w:pPr>
          </w:p>
        </w:tc>
        <w:tc>
          <w:tcPr>
            <w:tcW w:w="3544" w:type="dxa"/>
          </w:tcPr>
          <w:p w14:paraId="0F0A66AA">
            <w:pPr>
              <w:spacing w:line="300" w:lineRule="auto"/>
              <w:contextualSpacing/>
              <w:rPr>
                <w:rFonts w:ascii="仿宋_GB2312" w:hAnsi="宋体" w:eastAsia="仿宋_GB2312"/>
                <w:sz w:val="28"/>
                <w:szCs w:val="28"/>
              </w:rPr>
            </w:pPr>
          </w:p>
        </w:tc>
        <w:tc>
          <w:tcPr>
            <w:tcW w:w="1100" w:type="dxa"/>
          </w:tcPr>
          <w:p w14:paraId="181A2283">
            <w:pPr>
              <w:spacing w:line="300" w:lineRule="auto"/>
              <w:contextualSpacing/>
              <w:rPr>
                <w:rFonts w:ascii="仿宋_GB2312" w:hAnsi="宋体" w:eastAsia="仿宋_GB2312"/>
                <w:sz w:val="28"/>
                <w:szCs w:val="28"/>
              </w:rPr>
            </w:pPr>
          </w:p>
        </w:tc>
      </w:tr>
    </w:tbl>
    <w:p w14:paraId="3D08882F">
      <w:pPr>
        <w:spacing w:line="300" w:lineRule="auto"/>
        <w:ind w:firstLine="420"/>
        <w:contextualSpacing/>
        <w:rPr>
          <w:rFonts w:ascii="仿宋_GB2312" w:hAnsi="宋体" w:eastAsia="仿宋_GB2312"/>
          <w:sz w:val="28"/>
          <w:szCs w:val="28"/>
        </w:rPr>
      </w:pPr>
    </w:p>
    <w:p w14:paraId="18D23A84">
      <w:pPr>
        <w:pStyle w:val="6"/>
      </w:pPr>
    </w:p>
    <w:p w14:paraId="0A9B46D1">
      <w:pPr>
        <w:spacing w:before="63" w:line="224" w:lineRule="auto"/>
        <w:rPr>
          <w:rFonts w:ascii="仿宋" w:hAnsi="仿宋" w:eastAsia="仿宋" w:cs="仿宋"/>
          <w:spacing w:val="-4"/>
          <w:sz w:val="31"/>
          <w:szCs w:val="31"/>
        </w:rPr>
      </w:pPr>
    </w:p>
    <w:p w14:paraId="29508DD9">
      <w:pPr>
        <w:spacing w:before="63" w:line="224" w:lineRule="auto"/>
        <w:rPr>
          <w:rFonts w:ascii="仿宋" w:hAnsi="仿宋" w:eastAsia="仿宋" w:cs="仿宋"/>
          <w:spacing w:val="-4"/>
          <w:sz w:val="31"/>
          <w:szCs w:val="31"/>
        </w:rPr>
      </w:pPr>
    </w:p>
    <w:p w14:paraId="10675240">
      <w:pPr>
        <w:spacing w:before="63" w:line="224" w:lineRule="auto"/>
        <w:rPr>
          <w:rFonts w:ascii="仿宋" w:hAnsi="仿宋" w:eastAsia="仿宋" w:cs="仿宋"/>
          <w:spacing w:val="-4"/>
          <w:sz w:val="31"/>
          <w:szCs w:val="31"/>
        </w:rPr>
      </w:pPr>
    </w:p>
    <w:p w14:paraId="2B2D18BC">
      <w:pPr>
        <w:spacing w:before="63" w:line="224" w:lineRule="auto"/>
        <w:rPr>
          <w:rFonts w:ascii="仿宋" w:hAnsi="仿宋" w:eastAsia="仿宋" w:cs="仿宋"/>
          <w:spacing w:val="-4"/>
          <w:sz w:val="31"/>
          <w:szCs w:val="31"/>
        </w:rPr>
      </w:pPr>
    </w:p>
    <w:p w14:paraId="014C484D">
      <w:pPr>
        <w:spacing w:before="63" w:line="224" w:lineRule="auto"/>
        <w:rPr>
          <w:rFonts w:ascii="仿宋" w:hAnsi="仿宋" w:eastAsia="仿宋" w:cs="仿宋"/>
          <w:sz w:val="31"/>
          <w:szCs w:val="31"/>
        </w:rPr>
      </w:pPr>
      <w:r>
        <w:rPr>
          <w:rFonts w:ascii="仿宋" w:hAnsi="仿宋" w:eastAsia="仿宋" w:cs="仿宋"/>
          <w:spacing w:val="-4"/>
          <w:sz w:val="31"/>
          <w:szCs w:val="31"/>
        </w:rPr>
        <w:t>附件</w:t>
      </w:r>
      <w:r>
        <w:rPr>
          <w:rFonts w:ascii="仿宋" w:hAnsi="仿宋" w:eastAsia="仿宋" w:cs="仿宋"/>
          <w:spacing w:val="-66"/>
          <w:sz w:val="31"/>
          <w:szCs w:val="31"/>
        </w:rPr>
        <w:t xml:space="preserve"> </w:t>
      </w:r>
      <w:r>
        <w:rPr>
          <w:rFonts w:ascii="仿宋" w:hAnsi="仿宋" w:eastAsia="仿宋" w:cs="仿宋"/>
          <w:spacing w:val="-4"/>
          <w:sz w:val="31"/>
          <w:szCs w:val="31"/>
        </w:rPr>
        <w:t>4:</w:t>
      </w:r>
    </w:p>
    <w:p w14:paraId="54826411">
      <w:pPr>
        <w:pStyle w:val="6"/>
        <w:spacing w:line="241" w:lineRule="auto"/>
      </w:pPr>
    </w:p>
    <w:p w14:paraId="2973BB4E">
      <w:pPr>
        <w:pStyle w:val="6"/>
        <w:spacing w:line="241" w:lineRule="auto"/>
      </w:pPr>
    </w:p>
    <w:p w14:paraId="0A6EFE64">
      <w:pPr>
        <w:spacing w:before="117" w:line="218" w:lineRule="auto"/>
        <w:ind w:left="2757"/>
        <w:rPr>
          <w:rFonts w:ascii="仿宋" w:hAnsi="仿宋" w:eastAsia="仿宋" w:cs="仿宋"/>
          <w:sz w:val="36"/>
          <w:szCs w:val="36"/>
        </w:rPr>
      </w:pPr>
      <w:r>
        <w:rPr>
          <w:rFonts w:ascii="仿宋" w:hAnsi="仿宋" w:eastAsia="仿宋" w:cs="仿宋"/>
          <w:spacing w:val="-3"/>
          <w:sz w:val="36"/>
          <w:szCs w:val="36"/>
          <w14:textOutline w14:w="6527" w14:cap="flat" w14:cmpd="sng" w14:algn="ctr">
            <w14:solidFill>
              <w14:srgbClr w14:val="000000"/>
            </w14:solidFill>
            <w14:prstDash w14:val="solid"/>
            <w14:miter w14:val="0"/>
          </w14:textOutline>
        </w:rPr>
        <w:t>法定代表人身份证明书</w:t>
      </w:r>
    </w:p>
    <w:p w14:paraId="60CFEA9B">
      <w:pPr>
        <w:pStyle w:val="6"/>
        <w:spacing w:line="254" w:lineRule="auto"/>
      </w:pPr>
    </w:p>
    <w:p w14:paraId="448C97AB">
      <w:pPr>
        <w:pStyle w:val="6"/>
        <w:spacing w:line="254" w:lineRule="auto"/>
      </w:pPr>
    </w:p>
    <w:p w14:paraId="5F9B27A0">
      <w:pPr>
        <w:tabs>
          <w:tab w:val="left" w:pos="2533"/>
        </w:tabs>
        <w:spacing w:before="91" w:line="299" w:lineRule="auto"/>
        <w:ind w:left="1135"/>
        <w:rPr>
          <w:rFonts w:ascii="仿宋" w:hAnsi="仿宋" w:eastAsia="仿宋" w:cs="仿宋"/>
          <w:sz w:val="28"/>
          <w:szCs w:val="28"/>
        </w:rPr>
      </w:pPr>
      <w:r>
        <w:rPr>
          <w:rFonts w:ascii="仿宋" w:hAnsi="仿宋" w:eastAsia="仿宋" w:cs="仿宋"/>
          <w:sz w:val="28"/>
          <w:szCs w:val="28"/>
          <w:u w:val="single"/>
        </w:rPr>
        <w:tab/>
      </w:r>
      <w:r>
        <w:rPr>
          <w:rFonts w:ascii="仿宋" w:hAnsi="仿宋" w:eastAsia="仿宋" w:cs="仿宋"/>
          <w:spacing w:val="-105"/>
          <w:sz w:val="28"/>
          <w:szCs w:val="28"/>
        </w:rPr>
        <w:t xml:space="preserve"> </w:t>
      </w:r>
      <w:r>
        <w:rPr>
          <w:rFonts w:ascii="仿宋" w:hAnsi="仿宋" w:eastAsia="仿宋" w:cs="仿宋"/>
          <w:spacing w:val="-15"/>
          <w:sz w:val="28"/>
          <w:szCs w:val="28"/>
        </w:rPr>
        <w:t>先生／女士： 现任我公司</w:t>
      </w:r>
      <w:r>
        <w:rPr>
          <w:rFonts w:ascii="仿宋" w:hAnsi="仿宋" w:eastAsia="仿宋" w:cs="仿宋"/>
          <w:spacing w:val="-136"/>
          <w:sz w:val="28"/>
          <w:szCs w:val="28"/>
        </w:rPr>
        <w:t xml:space="preserve"> </w:t>
      </w:r>
      <w:r>
        <w:rPr>
          <w:rFonts w:ascii="仿宋" w:hAnsi="仿宋" w:eastAsia="仿宋" w:cs="仿宋"/>
          <w:spacing w:val="1"/>
          <w:sz w:val="28"/>
          <w:szCs w:val="28"/>
          <w:u w:val="single"/>
        </w:rPr>
        <w:t xml:space="preserve">              </w:t>
      </w:r>
      <w:r>
        <w:rPr>
          <w:rFonts w:ascii="仿宋" w:hAnsi="仿宋" w:eastAsia="仿宋" w:cs="仿宋"/>
          <w:spacing w:val="-121"/>
          <w:sz w:val="28"/>
          <w:szCs w:val="28"/>
        </w:rPr>
        <w:t xml:space="preserve"> </w:t>
      </w:r>
      <w:r>
        <w:rPr>
          <w:rFonts w:ascii="仿宋" w:hAnsi="仿宋" w:eastAsia="仿宋" w:cs="仿宋"/>
          <w:spacing w:val="-15"/>
          <w:sz w:val="28"/>
          <w:szCs w:val="28"/>
        </w:rPr>
        <w:t>职务，</w:t>
      </w:r>
    </w:p>
    <w:p w14:paraId="23688965">
      <w:pPr>
        <w:spacing w:line="219" w:lineRule="auto"/>
        <w:ind w:left="43"/>
        <w:rPr>
          <w:rFonts w:ascii="仿宋" w:hAnsi="仿宋" w:eastAsia="仿宋" w:cs="仿宋"/>
          <w:sz w:val="28"/>
          <w:szCs w:val="28"/>
        </w:rPr>
      </w:pPr>
      <w:r>
        <w:rPr>
          <w:rFonts w:ascii="仿宋" w:hAnsi="仿宋" w:eastAsia="仿宋" w:cs="仿宋"/>
          <w:spacing w:val="-16"/>
          <w:sz w:val="28"/>
          <w:szCs w:val="28"/>
        </w:rPr>
        <w:t>为法定代表人， 特此证明。</w:t>
      </w:r>
    </w:p>
    <w:p w14:paraId="63B6165D">
      <w:pPr>
        <w:spacing w:before="120" w:line="219" w:lineRule="auto"/>
        <w:ind w:left="592"/>
        <w:rPr>
          <w:rFonts w:ascii="仿宋" w:hAnsi="仿宋" w:eastAsia="仿宋" w:cs="仿宋"/>
          <w:sz w:val="28"/>
          <w:szCs w:val="28"/>
        </w:rPr>
      </w:pPr>
      <w:r>
        <w:rPr>
          <w:rFonts w:ascii="仿宋" w:hAnsi="仿宋" w:eastAsia="仿宋" w:cs="仿宋"/>
          <w:spacing w:val="-20"/>
          <w:sz w:val="28"/>
          <w:szCs w:val="28"/>
        </w:rPr>
        <w:t>身份证号码：</w:t>
      </w:r>
      <w:r>
        <w:rPr>
          <w:rFonts w:ascii="仿宋" w:hAnsi="仿宋" w:eastAsia="仿宋" w:cs="仿宋"/>
          <w:spacing w:val="-39"/>
          <w:sz w:val="28"/>
          <w:szCs w:val="28"/>
        </w:rPr>
        <w:t xml:space="preserve"> </w:t>
      </w:r>
      <w:r>
        <w:rPr>
          <w:rFonts w:ascii="仿宋" w:hAnsi="仿宋" w:eastAsia="仿宋" w:cs="仿宋"/>
          <w:sz w:val="28"/>
          <w:szCs w:val="28"/>
          <w:u w:val="single"/>
        </w:rPr>
        <w:t xml:space="preserve">                                           </w:t>
      </w:r>
    </w:p>
    <w:p w14:paraId="5D01EAEE">
      <w:pPr>
        <w:spacing w:before="122" w:line="218" w:lineRule="auto"/>
        <w:ind w:left="602"/>
        <w:rPr>
          <w:rFonts w:ascii="仿宋" w:hAnsi="仿宋" w:eastAsia="仿宋" w:cs="仿宋"/>
          <w:sz w:val="28"/>
          <w:szCs w:val="28"/>
        </w:rPr>
      </w:pPr>
      <w:r>
        <w:rPr>
          <w:rFonts w:ascii="仿宋" w:hAnsi="仿宋" w:eastAsia="仿宋" w:cs="仿宋"/>
          <w:spacing w:val="-1"/>
          <w:sz w:val="28"/>
          <w:szCs w:val="28"/>
          <w14:textOutline w14:w="5092" w14:cap="flat" w14:cmpd="sng" w14:algn="ctr">
            <w14:solidFill>
              <w14:srgbClr w14:val="000000"/>
            </w14:solidFill>
            <w14:prstDash w14:val="solid"/>
            <w14:miter w14:val="0"/>
          </w14:textOutline>
        </w:rPr>
        <w:t>注：提供法定代表人的身份证复印件盖公章</w:t>
      </w:r>
    </w:p>
    <w:p w14:paraId="7FAB0C55">
      <w:pPr>
        <w:spacing w:line="218" w:lineRule="auto"/>
        <w:rPr>
          <w:rFonts w:ascii="仿宋" w:hAnsi="仿宋" w:eastAsia="仿宋" w:cs="仿宋"/>
          <w:sz w:val="28"/>
          <w:szCs w:val="28"/>
        </w:rPr>
        <w:sectPr>
          <w:pgSz w:w="11907" w:h="16839"/>
          <w:pgMar w:top="1440" w:right="1800" w:bottom="1440" w:left="1800" w:header="0" w:footer="850" w:gutter="0"/>
          <w:cols w:space="720" w:num="1"/>
        </w:sectPr>
      </w:pPr>
    </w:p>
    <w:p w14:paraId="400DC6BE">
      <w:pPr>
        <w:spacing w:before="63" w:line="224" w:lineRule="auto"/>
        <w:rPr>
          <w:rFonts w:ascii="仿宋" w:hAnsi="仿宋" w:eastAsia="仿宋" w:cs="仿宋"/>
          <w:sz w:val="31"/>
          <w:szCs w:val="31"/>
        </w:rPr>
      </w:pPr>
      <w:r>
        <w:rPr>
          <w:rFonts w:ascii="仿宋" w:hAnsi="仿宋" w:eastAsia="仿宋" w:cs="仿宋"/>
          <w:spacing w:val="-8"/>
          <w:sz w:val="31"/>
          <w:szCs w:val="31"/>
        </w:rPr>
        <w:t>附件</w:t>
      </w:r>
      <w:r>
        <w:rPr>
          <w:rFonts w:ascii="仿宋" w:hAnsi="仿宋" w:eastAsia="仿宋" w:cs="仿宋"/>
          <w:spacing w:val="-57"/>
          <w:sz w:val="31"/>
          <w:szCs w:val="31"/>
        </w:rPr>
        <w:t xml:space="preserve"> </w:t>
      </w:r>
      <w:r>
        <w:rPr>
          <w:rFonts w:ascii="仿宋" w:hAnsi="仿宋" w:eastAsia="仿宋" w:cs="仿宋"/>
          <w:spacing w:val="-8"/>
          <w:sz w:val="31"/>
          <w:szCs w:val="31"/>
        </w:rPr>
        <w:t>5：</w:t>
      </w:r>
    </w:p>
    <w:p w14:paraId="5F14826F">
      <w:pPr>
        <w:spacing w:before="148" w:line="218" w:lineRule="auto"/>
        <w:ind w:left="2757"/>
        <w:rPr>
          <w:rFonts w:ascii="仿宋" w:hAnsi="仿宋" w:eastAsia="仿宋" w:cs="仿宋"/>
          <w:sz w:val="36"/>
          <w:szCs w:val="36"/>
        </w:rPr>
      </w:pPr>
      <w:r>
        <w:rPr>
          <w:rFonts w:ascii="仿宋" w:hAnsi="仿宋" w:eastAsia="仿宋" w:cs="仿宋"/>
          <w:spacing w:val="-3"/>
          <w:sz w:val="36"/>
          <w:szCs w:val="36"/>
          <w14:textOutline w14:w="6527" w14:cap="flat" w14:cmpd="sng" w14:algn="ctr">
            <w14:solidFill>
              <w14:srgbClr w14:val="000000"/>
            </w14:solidFill>
            <w14:prstDash w14:val="solid"/>
            <w14:miter w14:val="0"/>
          </w14:textOutline>
        </w:rPr>
        <w:t>法定代表人授权委托书</w:t>
      </w:r>
    </w:p>
    <w:p w14:paraId="6DF9C34C">
      <w:pPr>
        <w:pStyle w:val="6"/>
        <w:spacing w:line="273" w:lineRule="auto"/>
      </w:pPr>
    </w:p>
    <w:p w14:paraId="29266D6D">
      <w:pPr>
        <w:pStyle w:val="6"/>
        <w:spacing w:line="273" w:lineRule="auto"/>
      </w:pPr>
    </w:p>
    <w:p w14:paraId="5981A7B0">
      <w:pPr>
        <w:pStyle w:val="6"/>
        <w:spacing w:line="273" w:lineRule="auto"/>
      </w:pPr>
    </w:p>
    <w:p w14:paraId="126CC4E1">
      <w:pPr>
        <w:spacing w:before="91" w:line="299" w:lineRule="auto"/>
        <w:ind w:left="38" w:firstLine="835"/>
        <w:jc w:val="both"/>
        <w:rPr>
          <w:rFonts w:ascii="仿宋" w:hAnsi="仿宋" w:eastAsia="仿宋" w:cs="仿宋"/>
          <w:sz w:val="28"/>
          <w:szCs w:val="28"/>
        </w:rPr>
      </w:pPr>
      <w:r>
        <w:rPr>
          <w:rFonts w:ascii="仿宋" w:hAnsi="仿宋" w:eastAsia="仿宋" w:cs="仿宋"/>
          <w:spacing w:val="-3"/>
          <w:sz w:val="28"/>
          <w:szCs w:val="28"/>
        </w:rPr>
        <w:t>本授权委托书声明：我</w:t>
      </w:r>
      <w:r>
        <w:rPr>
          <w:rFonts w:ascii="仿宋" w:hAnsi="仿宋" w:eastAsia="仿宋" w:cs="仿宋"/>
          <w:spacing w:val="-114"/>
          <w:sz w:val="28"/>
          <w:szCs w:val="28"/>
        </w:rPr>
        <w:t xml:space="preserve"> </w:t>
      </w:r>
      <w:r>
        <w:rPr>
          <w:rFonts w:ascii="仿宋" w:hAnsi="仿宋" w:eastAsia="仿宋" w:cs="仿宋"/>
          <w:spacing w:val="1"/>
          <w:sz w:val="28"/>
          <w:szCs w:val="28"/>
          <w:u w:val="single"/>
        </w:rPr>
        <w:t xml:space="preserve">         </w:t>
      </w:r>
      <w:r>
        <w:rPr>
          <w:rFonts w:ascii="仿宋" w:hAnsi="仿宋" w:eastAsia="仿宋" w:cs="仿宋"/>
          <w:spacing w:val="-65"/>
          <w:sz w:val="28"/>
          <w:szCs w:val="28"/>
        </w:rPr>
        <w:t xml:space="preserve"> </w:t>
      </w:r>
      <w:r>
        <w:rPr>
          <w:rFonts w:ascii="仿宋" w:hAnsi="仿宋" w:eastAsia="仿宋" w:cs="仿宋"/>
          <w:spacing w:val="-3"/>
          <w:sz w:val="28"/>
          <w:szCs w:val="28"/>
        </w:rPr>
        <w:t>（姓名）系</w:t>
      </w:r>
      <w:r>
        <w:rPr>
          <w:rFonts w:ascii="仿宋" w:hAnsi="仿宋" w:eastAsia="仿宋" w:cs="仿宋"/>
          <w:spacing w:val="-138"/>
          <w:sz w:val="28"/>
          <w:szCs w:val="28"/>
        </w:rPr>
        <w:t xml:space="preserve"> </w:t>
      </w:r>
      <w:r>
        <w:rPr>
          <w:rFonts w:ascii="仿宋" w:hAnsi="仿宋" w:eastAsia="仿宋" w:cs="仿宋"/>
          <w:spacing w:val="-3"/>
          <w:sz w:val="28"/>
          <w:szCs w:val="28"/>
          <w:u w:val="single"/>
        </w:rPr>
        <w:t xml:space="preserve">      </w:t>
      </w:r>
      <w:r>
        <w:rPr>
          <w:rFonts w:ascii="仿宋" w:hAnsi="仿宋" w:eastAsia="仿宋" w:cs="仿宋"/>
          <w:spacing w:val="-4"/>
          <w:sz w:val="28"/>
          <w:szCs w:val="28"/>
          <w:u w:val="single"/>
        </w:rPr>
        <w:t xml:space="preserve">  </w:t>
      </w:r>
      <w:r>
        <w:rPr>
          <w:rFonts w:ascii="仿宋" w:hAnsi="仿宋" w:eastAsia="仿宋" w:cs="仿宋"/>
          <w:spacing w:val="-4"/>
          <w:sz w:val="28"/>
          <w:szCs w:val="28"/>
        </w:rPr>
        <w:t>（交易</w:t>
      </w:r>
      <w:r>
        <w:rPr>
          <w:rFonts w:ascii="仿宋" w:hAnsi="仿宋" w:eastAsia="仿宋" w:cs="仿宋"/>
          <w:sz w:val="28"/>
          <w:szCs w:val="28"/>
        </w:rPr>
        <w:t xml:space="preserve"> </w:t>
      </w:r>
      <w:r>
        <w:rPr>
          <w:rFonts w:ascii="仿宋" w:hAnsi="仿宋" w:eastAsia="仿宋" w:cs="仿宋"/>
          <w:spacing w:val="-5"/>
          <w:sz w:val="28"/>
          <w:szCs w:val="28"/>
        </w:rPr>
        <w:t>响应人全称）的法定代表人，现授权委托</w:t>
      </w:r>
      <w:r>
        <w:rPr>
          <w:rFonts w:ascii="仿宋" w:hAnsi="仿宋" w:eastAsia="仿宋" w:cs="仿宋"/>
          <w:spacing w:val="-5"/>
          <w:sz w:val="28"/>
          <w:szCs w:val="28"/>
          <w:u w:val="single"/>
        </w:rPr>
        <w:t xml:space="preserve">       （</w:t>
      </w:r>
      <w:r>
        <w:rPr>
          <w:rFonts w:ascii="仿宋" w:hAnsi="仿宋" w:eastAsia="仿宋" w:cs="仿宋"/>
          <w:spacing w:val="-99"/>
          <w:sz w:val="28"/>
          <w:szCs w:val="28"/>
          <w:u w:val="single"/>
        </w:rPr>
        <w:t xml:space="preserve"> </w:t>
      </w:r>
      <w:r>
        <w:rPr>
          <w:rFonts w:ascii="仿宋" w:hAnsi="仿宋" w:eastAsia="仿宋" w:cs="仿宋"/>
          <w:spacing w:val="-122"/>
          <w:sz w:val="28"/>
          <w:szCs w:val="28"/>
        </w:rPr>
        <w:t xml:space="preserve"> </w:t>
      </w:r>
      <w:r>
        <w:rPr>
          <w:rFonts w:ascii="仿宋" w:hAnsi="仿宋" w:eastAsia="仿宋" w:cs="仿宋"/>
          <w:spacing w:val="-5"/>
          <w:sz w:val="28"/>
          <w:szCs w:val="28"/>
        </w:rPr>
        <w:t>姓名） 为</w:t>
      </w:r>
      <w:r>
        <w:rPr>
          <w:rFonts w:ascii="仿宋" w:hAnsi="仿宋" w:eastAsia="仿宋" w:cs="仿宋"/>
          <w:spacing w:val="-6"/>
          <w:sz w:val="28"/>
          <w:szCs w:val="28"/>
        </w:rPr>
        <w:t>我公司</w:t>
      </w:r>
      <w:r>
        <w:rPr>
          <w:rFonts w:ascii="仿宋" w:hAnsi="仿宋" w:eastAsia="仿宋" w:cs="仿宋"/>
          <w:sz w:val="28"/>
          <w:szCs w:val="28"/>
        </w:rPr>
        <w:t xml:space="preserve"> </w:t>
      </w:r>
      <w:r>
        <w:rPr>
          <w:rFonts w:ascii="仿宋" w:hAnsi="仿宋" w:eastAsia="仿宋" w:cs="仿宋"/>
          <w:spacing w:val="-9"/>
          <w:sz w:val="28"/>
          <w:szCs w:val="28"/>
        </w:rPr>
        <w:t>代理人， 以本公司的名义参加本项目的</w:t>
      </w:r>
      <w:r>
        <w:rPr>
          <w:rFonts w:hint="eastAsia" w:ascii="仿宋" w:hAnsi="仿宋" w:eastAsia="仿宋" w:cs="仿宋"/>
          <w:spacing w:val="-9"/>
          <w:sz w:val="28"/>
          <w:szCs w:val="28"/>
          <w:lang w:eastAsia="zh-CN"/>
        </w:rPr>
        <w:t>竞谈</w:t>
      </w:r>
      <w:r>
        <w:rPr>
          <w:rFonts w:ascii="仿宋" w:hAnsi="仿宋" w:eastAsia="仿宋" w:cs="仿宋"/>
          <w:spacing w:val="-9"/>
          <w:sz w:val="28"/>
          <w:szCs w:val="28"/>
        </w:rPr>
        <w:t>活动。代理</w:t>
      </w:r>
      <w:r>
        <w:rPr>
          <w:rFonts w:ascii="仿宋" w:hAnsi="仿宋" w:eastAsia="仿宋" w:cs="仿宋"/>
          <w:spacing w:val="-10"/>
          <w:sz w:val="28"/>
          <w:szCs w:val="28"/>
        </w:rPr>
        <w:t>人在</w:t>
      </w:r>
      <w:r>
        <w:rPr>
          <w:rFonts w:hint="eastAsia" w:ascii="仿宋" w:hAnsi="仿宋" w:eastAsia="仿宋" w:cs="仿宋"/>
          <w:spacing w:val="-10"/>
          <w:sz w:val="28"/>
          <w:szCs w:val="28"/>
          <w:lang w:eastAsia="zh-CN"/>
        </w:rPr>
        <w:t>竞谈</w:t>
      </w:r>
      <w:r>
        <w:rPr>
          <w:rFonts w:ascii="仿宋" w:hAnsi="仿宋" w:eastAsia="仿宋" w:cs="仿宋"/>
          <w:spacing w:val="-10"/>
          <w:sz w:val="28"/>
          <w:szCs w:val="28"/>
        </w:rPr>
        <w:t xml:space="preserve">、评 </w:t>
      </w:r>
      <w:r>
        <w:rPr>
          <w:rFonts w:ascii="仿宋" w:hAnsi="仿宋" w:eastAsia="仿宋" w:cs="仿宋"/>
          <w:spacing w:val="-1"/>
          <w:sz w:val="28"/>
          <w:szCs w:val="28"/>
        </w:rPr>
        <w:t>审、合同</w:t>
      </w:r>
      <w:r>
        <w:rPr>
          <w:rFonts w:hint="eastAsia" w:ascii="仿宋" w:hAnsi="仿宋" w:eastAsia="仿宋" w:cs="仿宋"/>
          <w:spacing w:val="-1"/>
          <w:sz w:val="28"/>
          <w:szCs w:val="28"/>
          <w:lang w:eastAsia="zh-CN"/>
        </w:rPr>
        <w:t>竞谈</w:t>
      </w:r>
      <w:r>
        <w:rPr>
          <w:rFonts w:ascii="仿宋" w:hAnsi="仿宋" w:eastAsia="仿宋" w:cs="仿宋"/>
          <w:spacing w:val="-1"/>
          <w:sz w:val="28"/>
          <w:szCs w:val="28"/>
        </w:rPr>
        <w:t>过程中所签署的一切文件和处理与之有关的</w:t>
      </w:r>
      <w:r>
        <w:rPr>
          <w:rFonts w:ascii="仿宋" w:hAnsi="仿宋" w:eastAsia="仿宋" w:cs="仿宋"/>
          <w:spacing w:val="-2"/>
          <w:sz w:val="28"/>
          <w:szCs w:val="28"/>
        </w:rPr>
        <w:t>一切事务，</w:t>
      </w:r>
    </w:p>
    <w:p w14:paraId="3B3244D0">
      <w:pPr>
        <w:spacing w:line="219" w:lineRule="auto"/>
        <w:ind w:left="43"/>
        <w:rPr>
          <w:rFonts w:ascii="仿宋" w:hAnsi="仿宋" w:eastAsia="仿宋" w:cs="仿宋"/>
          <w:sz w:val="28"/>
          <w:szCs w:val="28"/>
        </w:rPr>
      </w:pPr>
      <w:r>
        <w:rPr>
          <w:rFonts w:ascii="仿宋" w:hAnsi="仿宋" w:eastAsia="仿宋" w:cs="仿宋"/>
          <w:spacing w:val="-8"/>
          <w:sz w:val="28"/>
          <w:szCs w:val="28"/>
        </w:rPr>
        <w:t>我均予以承认。</w:t>
      </w:r>
    </w:p>
    <w:p w14:paraId="416A82A6">
      <w:pPr>
        <w:spacing w:before="121" w:line="215" w:lineRule="auto"/>
        <w:ind w:left="592"/>
        <w:rPr>
          <w:rFonts w:ascii="仿宋" w:hAnsi="仿宋" w:eastAsia="仿宋" w:cs="仿宋"/>
          <w:sz w:val="28"/>
          <w:szCs w:val="28"/>
        </w:rPr>
      </w:pPr>
      <w:r>
        <w:rPr>
          <w:rFonts w:ascii="仿宋" w:hAnsi="仿宋" w:eastAsia="仿宋" w:cs="仿宋"/>
          <w:spacing w:val="-2"/>
          <w:sz w:val="28"/>
          <w:szCs w:val="28"/>
        </w:rPr>
        <w:t>被委托授权人无转委权。特此委托。</w:t>
      </w:r>
    </w:p>
    <w:p w14:paraId="29CCBA2F">
      <w:pPr>
        <w:pStyle w:val="6"/>
        <w:spacing w:line="243" w:lineRule="auto"/>
      </w:pPr>
    </w:p>
    <w:p w14:paraId="56E45A13">
      <w:pPr>
        <w:pStyle w:val="6"/>
        <w:spacing w:line="243" w:lineRule="auto"/>
      </w:pPr>
    </w:p>
    <w:p w14:paraId="6141A4B4">
      <w:pPr>
        <w:spacing w:before="91" w:line="219" w:lineRule="auto"/>
        <w:ind w:left="592"/>
        <w:rPr>
          <w:rFonts w:ascii="仿宋" w:hAnsi="仿宋" w:eastAsia="仿宋" w:cs="仿宋"/>
          <w:sz w:val="28"/>
          <w:szCs w:val="28"/>
        </w:rPr>
      </w:pPr>
      <w:r>
        <w:rPr>
          <w:rFonts w:ascii="仿宋" w:hAnsi="仿宋" w:eastAsia="仿宋" w:cs="仿宋"/>
          <w:spacing w:val="-6"/>
          <w:sz w:val="28"/>
          <w:szCs w:val="28"/>
        </w:rPr>
        <w:t>被委托授权人身份证号：</w:t>
      </w:r>
    </w:p>
    <w:p w14:paraId="3CB93D42">
      <w:pPr>
        <w:pStyle w:val="6"/>
        <w:spacing w:line="242" w:lineRule="auto"/>
      </w:pPr>
    </w:p>
    <w:p w14:paraId="6CB7C205">
      <w:pPr>
        <w:pStyle w:val="6"/>
        <w:spacing w:line="242" w:lineRule="auto"/>
      </w:pPr>
    </w:p>
    <w:p w14:paraId="57CD0175">
      <w:pPr>
        <w:spacing w:before="92" w:line="219" w:lineRule="auto"/>
        <w:ind w:left="461"/>
        <w:rPr>
          <w:rFonts w:ascii="仿宋" w:hAnsi="仿宋" w:eastAsia="仿宋" w:cs="仿宋"/>
          <w:sz w:val="28"/>
          <w:szCs w:val="28"/>
        </w:rPr>
      </w:pPr>
      <w:r>
        <w:rPr>
          <w:rFonts w:ascii="仿宋" w:hAnsi="仿宋" w:eastAsia="仿宋" w:cs="仿宋"/>
          <w:spacing w:val="-4"/>
          <w:sz w:val="28"/>
          <w:szCs w:val="28"/>
        </w:rPr>
        <w:t>法定代表人签字：</w:t>
      </w:r>
    </w:p>
    <w:p w14:paraId="73172FE5">
      <w:pPr>
        <w:pStyle w:val="6"/>
        <w:spacing w:line="479" w:lineRule="auto"/>
      </w:pPr>
    </w:p>
    <w:p w14:paraId="49C4008A">
      <w:pPr>
        <w:spacing w:before="92" w:line="219" w:lineRule="auto"/>
        <w:ind w:left="452"/>
        <w:rPr>
          <w:rFonts w:ascii="仿宋" w:hAnsi="仿宋" w:eastAsia="仿宋" w:cs="仿宋"/>
          <w:sz w:val="28"/>
          <w:szCs w:val="28"/>
        </w:rPr>
      </w:pPr>
      <w:r>
        <w:rPr>
          <w:rFonts w:ascii="仿宋" w:hAnsi="仿宋" w:eastAsia="仿宋" w:cs="仿宋"/>
          <w:spacing w:val="-2"/>
          <w:sz w:val="28"/>
          <w:szCs w:val="28"/>
        </w:rPr>
        <w:t>被委托授权人签字：</w:t>
      </w:r>
    </w:p>
    <w:p w14:paraId="152FD471">
      <w:pPr>
        <w:pStyle w:val="6"/>
      </w:pPr>
    </w:p>
    <w:p w14:paraId="56DB7570">
      <w:pPr>
        <w:pStyle w:val="6"/>
        <w:spacing w:line="241" w:lineRule="auto"/>
      </w:pPr>
    </w:p>
    <w:p w14:paraId="7122D9F7">
      <w:pPr>
        <w:spacing w:before="91" w:line="219" w:lineRule="auto"/>
        <w:ind w:left="5222"/>
        <w:rPr>
          <w:rFonts w:ascii="仿宋" w:hAnsi="仿宋" w:eastAsia="仿宋" w:cs="仿宋"/>
          <w:sz w:val="28"/>
          <w:szCs w:val="28"/>
        </w:rPr>
      </w:pPr>
      <w:r>
        <w:rPr>
          <w:rFonts w:ascii="仿宋" w:hAnsi="仿宋" w:eastAsia="仿宋" w:cs="仿宋"/>
          <w:spacing w:val="-5"/>
          <w:sz w:val="28"/>
          <w:szCs w:val="28"/>
        </w:rPr>
        <w:t>响应交易响应人（盖章）</w:t>
      </w:r>
    </w:p>
    <w:p w14:paraId="7D28EDE4">
      <w:pPr>
        <w:pStyle w:val="6"/>
      </w:pPr>
    </w:p>
    <w:p w14:paraId="434A1AC0">
      <w:pPr>
        <w:pStyle w:val="6"/>
        <w:spacing w:line="241" w:lineRule="auto"/>
      </w:pPr>
    </w:p>
    <w:p w14:paraId="64E46433">
      <w:pPr>
        <w:spacing w:before="91" w:line="219" w:lineRule="auto"/>
        <w:ind w:left="5218"/>
        <w:rPr>
          <w:rFonts w:ascii="仿宋" w:hAnsi="仿宋" w:eastAsia="仿宋" w:cs="仿宋"/>
          <w:sz w:val="28"/>
          <w:szCs w:val="28"/>
        </w:rPr>
      </w:pPr>
      <w:r>
        <w:rPr>
          <w:rFonts w:ascii="仿宋" w:hAnsi="仿宋" w:eastAsia="仿宋" w:cs="仿宋"/>
          <w:spacing w:val="-19"/>
          <w:sz w:val="28"/>
          <w:szCs w:val="28"/>
        </w:rPr>
        <w:t>年</w:t>
      </w:r>
      <w:r>
        <w:rPr>
          <w:rFonts w:ascii="仿宋" w:hAnsi="仿宋" w:eastAsia="仿宋" w:cs="仿宋"/>
          <w:spacing w:val="8"/>
          <w:sz w:val="28"/>
          <w:szCs w:val="28"/>
        </w:rPr>
        <w:t xml:space="preserve">    </w:t>
      </w:r>
      <w:r>
        <w:rPr>
          <w:rFonts w:ascii="仿宋" w:hAnsi="仿宋" w:eastAsia="仿宋" w:cs="仿宋"/>
          <w:spacing w:val="-19"/>
          <w:sz w:val="28"/>
          <w:szCs w:val="28"/>
        </w:rPr>
        <w:t>月</w:t>
      </w:r>
      <w:r>
        <w:rPr>
          <w:rFonts w:ascii="仿宋" w:hAnsi="仿宋" w:eastAsia="仿宋" w:cs="仿宋"/>
          <w:spacing w:val="20"/>
          <w:sz w:val="28"/>
          <w:szCs w:val="28"/>
        </w:rPr>
        <w:t xml:space="preserve">    </w:t>
      </w:r>
      <w:r>
        <w:rPr>
          <w:rFonts w:ascii="仿宋" w:hAnsi="仿宋" w:eastAsia="仿宋" w:cs="仿宋"/>
          <w:spacing w:val="-19"/>
          <w:sz w:val="28"/>
          <w:szCs w:val="28"/>
        </w:rPr>
        <w:t>日</w:t>
      </w:r>
    </w:p>
    <w:p w14:paraId="7BA0E5FA">
      <w:pPr>
        <w:spacing w:before="122" w:line="218" w:lineRule="auto"/>
        <w:ind w:left="602"/>
        <w:rPr>
          <w:rFonts w:ascii="仿宋" w:hAnsi="仿宋" w:eastAsia="仿宋" w:cs="仿宋"/>
          <w:sz w:val="28"/>
          <w:szCs w:val="28"/>
        </w:rPr>
      </w:pPr>
      <w:r>
        <w:rPr>
          <w:rFonts w:ascii="仿宋" w:hAnsi="仿宋" w:eastAsia="仿宋" w:cs="仿宋"/>
          <w:spacing w:val="-1"/>
          <w:sz w:val="28"/>
          <w:szCs w:val="28"/>
          <w14:textOutline w14:w="5092" w14:cap="flat" w14:cmpd="sng" w14:algn="ctr">
            <w14:solidFill>
              <w14:srgbClr w14:val="000000"/>
            </w14:solidFill>
            <w14:prstDash w14:val="solid"/>
            <w14:miter w14:val="0"/>
          </w14:textOutline>
        </w:rPr>
        <w:t>注：提供被委托授权人的身份证复印件盖公章</w:t>
      </w:r>
    </w:p>
    <w:p w14:paraId="5FBEC262">
      <w:pPr>
        <w:spacing w:line="218" w:lineRule="auto"/>
        <w:rPr>
          <w:rFonts w:ascii="仿宋" w:hAnsi="仿宋" w:eastAsia="仿宋" w:cs="仿宋"/>
          <w:sz w:val="28"/>
          <w:szCs w:val="28"/>
        </w:rPr>
        <w:sectPr>
          <w:pgSz w:w="11907" w:h="16839"/>
          <w:pgMar w:top="1440" w:right="1800" w:bottom="1440" w:left="1800" w:header="0" w:footer="850" w:gutter="0"/>
          <w:cols w:space="720" w:num="1"/>
        </w:sectPr>
      </w:pPr>
    </w:p>
    <w:p w14:paraId="3B647B74">
      <w:pPr>
        <w:spacing w:before="63" w:line="224" w:lineRule="auto"/>
        <w:rPr>
          <w:rFonts w:ascii="仿宋" w:hAnsi="仿宋" w:eastAsia="仿宋" w:cs="仿宋"/>
          <w:sz w:val="31"/>
          <w:szCs w:val="31"/>
        </w:rPr>
      </w:pPr>
      <w:r>
        <w:rPr>
          <w:rFonts w:ascii="仿宋" w:hAnsi="仿宋" w:eastAsia="仿宋" w:cs="仿宋"/>
          <w:spacing w:val="-7"/>
          <w:sz w:val="31"/>
          <w:szCs w:val="31"/>
        </w:rPr>
        <w:t>附件</w:t>
      </w:r>
      <w:r>
        <w:rPr>
          <w:rFonts w:ascii="仿宋" w:hAnsi="仿宋" w:eastAsia="仿宋" w:cs="仿宋"/>
          <w:spacing w:val="-61"/>
          <w:sz w:val="31"/>
          <w:szCs w:val="31"/>
        </w:rPr>
        <w:t xml:space="preserve"> </w:t>
      </w:r>
      <w:r>
        <w:rPr>
          <w:rFonts w:ascii="仿宋" w:hAnsi="仿宋" w:eastAsia="仿宋" w:cs="仿宋"/>
          <w:spacing w:val="-7"/>
          <w:sz w:val="31"/>
          <w:szCs w:val="31"/>
        </w:rPr>
        <w:t>6：</w:t>
      </w:r>
    </w:p>
    <w:p w14:paraId="1E913DEB">
      <w:pPr>
        <w:spacing w:before="148" w:line="218" w:lineRule="auto"/>
        <w:ind w:left="2862"/>
        <w:rPr>
          <w:rFonts w:ascii="仿宋" w:hAnsi="仿宋" w:eastAsia="仿宋" w:cs="仿宋"/>
          <w:sz w:val="36"/>
          <w:szCs w:val="36"/>
        </w:rPr>
      </w:pPr>
      <w:r>
        <w:rPr>
          <w:rFonts w:ascii="仿宋" w:hAnsi="仿宋" w:eastAsia="仿宋" w:cs="仿宋"/>
          <w:spacing w:val="-2"/>
          <w:sz w:val="36"/>
          <w:szCs w:val="36"/>
          <w14:textOutline w14:w="6527" w14:cap="flat" w14:cmpd="sng" w14:algn="ctr">
            <w14:solidFill>
              <w14:srgbClr w14:val="000000"/>
            </w14:solidFill>
            <w14:prstDash w14:val="solid"/>
            <w14:miter w14:val="0"/>
          </w14:textOutline>
        </w:rPr>
        <w:t>交易响应人情况一览表</w:t>
      </w:r>
    </w:p>
    <w:p w14:paraId="20B8C543">
      <w:pPr>
        <w:spacing w:line="104" w:lineRule="exact"/>
      </w:pPr>
    </w:p>
    <w:tbl>
      <w:tblPr>
        <w:tblStyle w:val="27"/>
        <w:tblW w:w="86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427"/>
        <w:gridCol w:w="850"/>
        <w:gridCol w:w="367"/>
        <w:gridCol w:w="1050"/>
        <w:gridCol w:w="566"/>
        <w:gridCol w:w="945"/>
        <w:gridCol w:w="1262"/>
        <w:gridCol w:w="151"/>
        <w:gridCol w:w="1133"/>
        <w:gridCol w:w="1112"/>
      </w:tblGrid>
      <w:tr w14:paraId="2E85E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57" w:type="dxa"/>
            <w:gridSpan w:val="2"/>
          </w:tcPr>
          <w:p w14:paraId="7AE21B0F">
            <w:pPr>
              <w:pStyle w:val="28"/>
              <w:spacing w:before="102" w:line="217" w:lineRule="auto"/>
              <w:ind w:left="171"/>
            </w:pPr>
            <w:r>
              <w:rPr>
                <w:spacing w:val="-4"/>
              </w:rPr>
              <w:t>单位名称</w:t>
            </w:r>
          </w:p>
        </w:tc>
        <w:tc>
          <w:tcPr>
            <w:tcW w:w="7436" w:type="dxa"/>
            <w:gridSpan w:val="9"/>
          </w:tcPr>
          <w:p w14:paraId="5DAC6B7A"/>
        </w:tc>
      </w:tr>
      <w:tr w14:paraId="3018C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07" w:type="dxa"/>
            <w:gridSpan w:val="3"/>
          </w:tcPr>
          <w:p w14:paraId="533E1180">
            <w:pPr>
              <w:pStyle w:val="28"/>
              <w:spacing w:before="78" w:line="217" w:lineRule="auto"/>
              <w:ind w:left="138"/>
            </w:pPr>
            <w:r>
              <w:rPr>
                <w:spacing w:val="-3"/>
              </w:rPr>
              <w:t>单位优势及特长</w:t>
            </w:r>
          </w:p>
        </w:tc>
        <w:tc>
          <w:tcPr>
            <w:tcW w:w="6586" w:type="dxa"/>
            <w:gridSpan w:val="8"/>
          </w:tcPr>
          <w:p w14:paraId="248B83BD"/>
        </w:tc>
      </w:tr>
      <w:tr w14:paraId="362E9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30" w:type="dxa"/>
            <w:vMerge w:val="restart"/>
            <w:tcBorders>
              <w:bottom w:val="nil"/>
            </w:tcBorders>
          </w:tcPr>
          <w:p w14:paraId="39EA96FB">
            <w:pPr>
              <w:spacing w:line="260" w:lineRule="auto"/>
            </w:pPr>
          </w:p>
          <w:p w14:paraId="5C7FF855">
            <w:pPr>
              <w:spacing w:line="260" w:lineRule="auto"/>
            </w:pPr>
          </w:p>
          <w:p w14:paraId="507C6FCB">
            <w:pPr>
              <w:spacing w:line="260" w:lineRule="auto"/>
            </w:pPr>
          </w:p>
          <w:p w14:paraId="5DB8E69E">
            <w:pPr>
              <w:spacing w:line="261" w:lineRule="auto"/>
            </w:pPr>
          </w:p>
          <w:p w14:paraId="3BAC1CA7">
            <w:pPr>
              <w:pStyle w:val="28"/>
              <w:spacing w:before="78" w:line="238" w:lineRule="auto"/>
              <w:ind w:left="138"/>
            </w:pPr>
            <w:r>
              <w:rPr>
                <w:spacing w:val="-6"/>
              </w:rPr>
              <w:t>单位</w:t>
            </w:r>
          </w:p>
          <w:p w14:paraId="182F0244">
            <w:pPr>
              <w:pStyle w:val="28"/>
              <w:spacing w:line="218" w:lineRule="auto"/>
              <w:ind w:left="132"/>
            </w:pPr>
            <w:r>
              <w:rPr>
                <w:spacing w:val="-4"/>
              </w:rPr>
              <w:t>概况</w:t>
            </w:r>
          </w:p>
        </w:tc>
        <w:tc>
          <w:tcPr>
            <w:tcW w:w="1277" w:type="dxa"/>
            <w:gridSpan w:val="2"/>
          </w:tcPr>
          <w:p w14:paraId="65A95F54">
            <w:pPr>
              <w:pStyle w:val="28"/>
              <w:spacing w:before="78" w:line="219" w:lineRule="auto"/>
              <w:ind w:left="168"/>
            </w:pPr>
            <w:r>
              <w:rPr>
                <w:spacing w:val="-3"/>
              </w:rPr>
              <w:t>职工总数</w:t>
            </w:r>
          </w:p>
        </w:tc>
        <w:tc>
          <w:tcPr>
            <w:tcW w:w="1417" w:type="dxa"/>
            <w:gridSpan w:val="2"/>
          </w:tcPr>
          <w:p w14:paraId="16523D0E">
            <w:pPr>
              <w:pStyle w:val="28"/>
              <w:spacing w:before="79" w:line="222" w:lineRule="auto"/>
              <w:ind w:left="1083"/>
            </w:pPr>
            <w:r>
              <w:t>人</w:t>
            </w:r>
          </w:p>
        </w:tc>
        <w:tc>
          <w:tcPr>
            <w:tcW w:w="566" w:type="dxa"/>
            <w:vMerge w:val="restart"/>
            <w:tcBorders>
              <w:bottom w:val="nil"/>
            </w:tcBorders>
            <w:textDirection w:val="tbRlV"/>
          </w:tcPr>
          <w:p w14:paraId="78AC2F45">
            <w:pPr>
              <w:pStyle w:val="28"/>
              <w:spacing w:before="215" w:line="201" w:lineRule="auto"/>
              <w:ind w:left="36"/>
            </w:pPr>
            <w:r>
              <w:t>上</w:t>
            </w:r>
            <w:r>
              <w:rPr>
                <w:spacing w:val="47"/>
              </w:rPr>
              <w:t xml:space="preserve"> </w:t>
            </w:r>
            <w:r>
              <w:rPr>
                <w:spacing w:val="-124"/>
                <w:w w:val="62"/>
              </w:rPr>
              <w:t>一</w:t>
            </w:r>
            <w:r>
              <w:rPr>
                <w:spacing w:val="68"/>
              </w:rPr>
              <w:t xml:space="preserve"> </w:t>
            </w:r>
            <w:r>
              <w:t>年</w:t>
            </w:r>
            <w:r>
              <w:rPr>
                <w:spacing w:val="-48"/>
              </w:rPr>
              <w:t xml:space="preserve"> </w:t>
            </w:r>
            <w:r>
              <w:t>主</w:t>
            </w:r>
            <w:r>
              <w:rPr>
                <w:spacing w:val="-50"/>
              </w:rPr>
              <w:t xml:space="preserve"> </w:t>
            </w:r>
            <w:r>
              <w:t>要</w:t>
            </w:r>
            <w:r>
              <w:rPr>
                <w:spacing w:val="-48"/>
              </w:rPr>
              <w:t xml:space="preserve"> </w:t>
            </w:r>
            <w:r>
              <w:t>经</w:t>
            </w:r>
            <w:r>
              <w:rPr>
                <w:spacing w:val="-47"/>
              </w:rPr>
              <w:t xml:space="preserve"> </w:t>
            </w:r>
            <w:r>
              <w:t>济</w:t>
            </w:r>
            <w:r>
              <w:rPr>
                <w:spacing w:val="-51"/>
              </w:rPr>
              <w:t xml:space="preserve"> </w:t>
            </w:r>
            <w:r>
              <w:t>指</w:t>
            </w:r>
            <w:r>
              <w:rPr>
                <w:spacing w:val="-48"/>
              </w:rPr>
              <w:t xml:space="preserve"> </w:t>
            </w:r>
            <w:r>
              <w:t>标</w:t>
            </w:r>
          </w:p>
        </w:tc>
        <w:tc>
          <w:tcPr>
            <w:tcW w:w="945" w:type="dxa"/>
          </w:tcPr>
          <w:p w14:paraId="15C8C82E">
            <w:pPr>
              <w:pStyle w:val="28"/>
              <w:spacing w:before="78" w:line="219" w:lineRule="auto"/>
              <w:ind w:left="132"/>
            </w:pPr>
            <w:r>
              <w:rPr>
                <w:spacing w:val="-6"/>
              </w:rPr>
              <w:t>营业额</w:t>
            </w:r>
          </w:p>
        </w:tc>
        <w:tc>
          <w:tcPr>
            <w:tcW w:w="1413" w:type="dxa"/>
            <w:gridSpan w:val="2"/>
          </w:tcPr>
          <w:p w14:paraId="3241E811"/>
        </w:tc>
        <w:tc>
          <w:tcPr>
            <w:tcW w:w="1133" w:type="dxa"/>
          </w:tcPr>
          <w:p w14:paraId="5A18CAE2">
            <w:pPr>
              <w:pStyle w:val="28"/>
              <w:spacing w:before="79" w:line="218" w:lineRule="auto"/>
              <w:ind w:left="130"/>
            </w:pPr>
            <w:r>
              <w:rPr>
                <w:spacing w:val="-4"/>
              </w:rPr>
              <w:t>实现利润</w:t>
            </w:r>
          </w:p>
        </w:tc>
        <w:tc>
          <w:tcPr>
            <w:tcW w:w="1112" w:type="dxa"/>
          </w:tcPr>
          <w:p w14:paraId="1EF7C5C6"/>
        </w:tc>
      </w:tr>
      <w:tr w14:paraId="47DA4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30" w:type="dxa"/>
            <w:vMerge w:val="continue"/>
            <w:tcBorders>
              <w:top w:val="nil"/>
              <w:bottom w:val="nil"/>
            </w:tcBorders>
          </w:tcPr>
          <w:p w14:paraId="1A543984"/>
        </w:tc>
        <w:tc>
          <w:tcPr>
            <w:tcW w:w="1277" w:type="dxa"/>
            <w:gridSpan w:val="2"/>
          </w:tcPr>
          <w:p w14:paraId="548DD65E">
            <w:pPr>
              <w:pStyle w:val="28"/>
              <w:spacing w:before="79" w:line="220" w:lineRule="auto"/>
              <w:ind w:left="169"/>
            </w:pPr>
            <w:r>
              <w:rPr>
                <w:spacing w:val="-3"/>
              </w:rPr>
              <w:t>流动资金</w:t>
            </w:r>
          </w:p>
        </w:tc>
        <w:tc>
          <w:tcPr>
            <w:tcW w:w="1417" w:type="dxa"/>
            <w:gridSpan w:val="2"/>
          </w:tcPr>
          <w:p w14:paraId="27381D80">
            <w:pPr>
              <w:pStyle w:val="28"/>
              <w:spacing w:before="79" w:line="222" w:lineRule="auto"/>
              <w:ind w:left="841"/>
            </w:pPr>
            <w:r>
              <w:rPr>
                <w:spacing w:val="-5"/>
              </w:rPr>
              <w:t>万元</w:t>
            </w:r>
          </w:p>
        </w:tc>
        <w:tc>
          <w:tcPr>
            <w:tcW w:w="566" w:type="dxa"/>
            <w:vMerge w:val="continue"/>
            <w:tcBorders>
              <w:top w:val="nil"/>
              <w:bottom w:val="nil"/>
            </w:tcBorders>
            <w:textDirection w:val="tbRlV"/>
          </w:tcPr>
          <w:p w14:paraId="7FD0D035"/>
        </w:tc>
        <w:tc>
          <w:tcPr>
            <w:tcW w:w="945" w:type="dxa"/>
            <w:vMerge w:val="restart"/>
            <w:tcBorders>
              <w:bottom w:val="nil"/>
            </w:tcBorders>
          </w:tcPr>
          <w:p w14:paraId="35235265">
            <w:pPr>
              <w:spacing w:line="279" w:lineRule="auto"/>
            </w:pPr>
          </w:p>
          <w:p w14:paraId="70F4D9DA">
            <w:pPr>
              <w:spacing w:line="280" w:lineRule="auto"/>
            </w:pPr>
          </w:p>
          <w:p w14:paraId="5A2A77C9">
            <w:pPr>
              <w:spacing w:line="280" w:lineRule="auto"/>
            </w:pPr>
          </w:p>
          <w:p w14:paraId="6DD28AFA">
            <w:pPr>
              <w:pStyle w:val="28"/>
              <w:spacing w:before="78"/>
              <w:ind w:left="252"/>
            </w:pPr>
            <w:r>
              <w:rPr>
                <w:spacing w:val="-6"/>
              </w:rPr>
              <w:t>主要</w:t>
            </w:r>
          </w:p>
          <w:p w14:paraId="0296A42A">
            <w:pPr>
              <w:pStyle w:val="28"/>
              <w:spacing w:line="219" w:lineRule="auto"/>
              <w:ind w:left="248"/>
            </w:pPr>
            <w:r>
              <w:rPr>
                <w:spacing w:val="-5"/>
              </w:rPr>
              <w:t>产品</w:t>
            </w:r>
          </w:p>
        </w:tc>
        <w:tc>
          <w:tcPr>
            <w:tcW w:w="3658" w:type="dxa"/>
            <w:gridSpan w:val="4"/>
          </w:tcPr>
          <w:p w14:paraId="690E4406">
            <w:pPr>
              <w:pStyle w:val="28"/>
              <w:spacing w:before="122" w:line="179" w:lineRule="auto"/>
              <w:ind w:left="132"/>
            </w:pPr>
            <w:r>
              <w:rPr>
                <w:spacing w:val="-7"/>
              </w:rPr>
              <w:t>1.</w:t>
            </w:r>
          </w:p>
        </w:tc>
      </w:tr>
      <w:tr w14:paraId="508BC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830" w:type="dxa"/>
            <w:vMerge w:val="continue"/>
            <w:tcBorders>
              <w:top w:val="nil"/>
              <w:bottom w:val="nil"/>
            </w:tcBorders>
          </w:tcPr>
          <w:p w14:paraId="5D2FC8B5"/>
        </w:tc>
        <w:tc>
          <w:tcPr>
            <w:tcW w:w="1277" w:type="dxa"/>
            <w:gridSpan w:val="2"/>
            <w:tcBorders>
              <w:bottom w:val="single" w:color="000000" w:sz="4" w:space="0"/>
            </w:tcBorders>
          </w:tcPr>
          <w:p w14:paraId="2B8112B6">
            <w:pPr>
              <w:spacing w:line="268" w:lineRule="auto"/>
            </w:pPr>
          </w:p>
          <w:p w14:paraId="3FBA31F5">
            <w:pPr>
              <w:pStyle w:val="28"/>
              <w:spacing w:before="78" w:line="230" w:lineRule="auto"/>
              <w:ind w:left="169" w:right="158" w:firstLine="25"/>
            </w:pPr>
            <w:r>
              <w:rPr>
                <w:spacing w:val="-11"/>
              </w:rPr>
              <w:t>固定资产</w:t>
            </w:r>
            <w:r>
              <w:rPr>
                <w:spacing w:val="1"/>
              </w:rPr>
              <w:t xml:space="preserve"> </w:t>
            </w:r>
            <w:r>
              <w:rPr>
                <w:spacing w:val="-6"/>
              </w:rPr>
              <w:t>（万元）</w:t>
            </w:r>
          </w:p>
        </w:tc>
        <w:tc>
          <w:tcPr>
            <w:tcW w:w="1417" w:type="dxa"/>
            <w:gridSpan w:val="2"/>
            <w:tcBorders>
              <w:bottom w:val="single" w:color="000000" w:sz="4" w:space="0"/>
            </w:tcBorders>
          </w:tcPr>
          <w:p w14:paraId="31933DEC">
            <w:pPr>
              <w:pStyle w:val="28"/>
              <w:spacing w:before="36" w:line="622" w:lineRule="exact"/>
              <w:ind w:left="124"/>
            </w:pPr>
            <w:r>
              <w:rPr>
                <w:spacing w:val="-17"/>
                <w:position w:val="29"/>
              </w:rPr>
              <w:t>原值：</w:t>
            </w:r>
          </w:p>
          <w:p w14:paraId="2F2F88BF">
            <w:pPr>
              <w:pStyle w:val="28"/>
              <w:spacing w:before="1" w:line="218" w:lineRule="auto"/>
              <w:ind w:left="121"/>
            </w:pPr>
            <w:r>
              <w:rPr>
                <w:spacing w:val="-16"/>
              </w:rPr>
              <w:t>净值：</w:t>
            </w:r>
          </w:p>
        </w:tc>
        <w:tc>
          <w:tcPr>
            <w:tcW w:w="566" w:type="dxa"/>
            <w:vMerge w:val="continue"/>
            <w:tcBorders>
              <w:top w:val="nil"/>
              <w:bottom w:val="nil"/>
            </w:tcBorders>
            <w:textDirection w:val="tbRlV"/>
          </w:tcPr>
          <w:p w14:paraId="0D47B575"/>
        </w:tc>
        <w:tc>
          <w:tcPr>
            <w:tcW w:w="945" w:type="dxa"/>
            <w:vMerge w:val="continue"/>
            <w:tcBorders>
              <w:top w:val="nil"/>
              <w:bottom w:val="nil"/>
            </w:tcBorders>
          </w:tcPr>
          <w:p w14:paraId="0DCEEFA3"/>
        </w:tc>
        <w:tc>
          <w:tcPr>
            <w:tcW w:w="3658" w:type="dxa"/>
            <w:gridSpan w:val="4"/>
            <w:tcBorders>
              <w:bottom w:val="single" w:color="000000" w:sz="4" w:space="0"/>
            </w:tcBorders>
          </w:tcPr>
          <w:p w14:paraId="0E806FB4">
            <w:pPr>
              <w:spacing w:line="465" w:lineRule="auto"/>
            </w:pPr>
          </w:p>
          <w:p w14:paraId="56A739EA">
            <w:pPr>
              <w:pStyle w:val="28"/>
              <w:spacing w:before="78" w:line="178" w:lineRule="auto"/>
              <w:ind w:left="117"/>
            </w:pPr>
            <w:r>
              <w:rPr>
                <w:spacing w:val="-3"/>
              </w:rPr>
              <w:t>2.</w:t>
            </w:r>
          </w:p>
        </w:tc>
      </w:tr>
      <w:tr w14:paraId="24E8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30" w:type="dxa"/>
            <w:vMerge w:val="continue"/>
            <w:tcBorders>
              <w:top w:val="nil"/>
            </w:tcBorders>
          </w:tcPr>
          <w:p w14:paraId="5882133E"/>
        </w:tc>
        <w:tc>
          <w:tcPr>
            <w:tcW w:w="1277" w:type="dxa"/>
            <w:gridSpan w:val="2"/>
            <w:tcBorders>
              <w:top w:val="single" w:color="000000" w:sz="4" w:space="0"/>
            </w:tcBorders>
          </w:tcPr>
          <w:p w14:paraId="477002A6">
            <w:pPr>
              <w:pStyle w:val="28"/>
              <w:spacing w:before="240" w:line="219" w:lineRule="auto"/>
              <w:ind w:left="210"/>
            </w:pPr>
            <w:r>
              <w:rPr>
                <w:spacing w:val="-11"/>
              </w:rPr>
              <w:t>占地面积</w:t>
            </w:r>
          </w:p>
        </w:tc>
        <w:tc>
          <w:tcPr>
            <w:tcW w:w="1417" w:type="dxa"/>
            <w:gridSpan w:val="2"/>
            <w:tcBorders>
              <w:top w:val="single" w:color="000000" w:sz="4" w:space="0"/>
            </w:tcBorders>
          </w:tcPr>
          <w:p w14:paraId="504ACAAA">
            <w:pPr>
              <w:pStyle w:val="28"/>
              <w:spacing w:before="246" w:line="208" w:lineRule="auto"/>
              <w:ind w:left="1124"/>
              <w:rPr>
                <w:sz w:val="12"/>
                <w:szCs w:val="12"/>
              </w:rPr>
            </w:pPr>
            <w:r>
              <w:rPr>
                <w:spacing w:val="-1"/>
                <w:position w:val="-2"/>
              </w:rPr>
              <w:t>M</w:t>
            </w:r>
            <w:r>
              <w:rPr>
                <w:spacing w:val="-1"/>
                <w:position w:val="9"/>
                <w:sz w:val="12"/>
                <w:szCs w:val="12"/>
              </w:rPr>
              <w:t>2</w:t>
            </w:r>
          </w:p>
        </w:tc>
        <w:tc>
          <w:tcPr>
            <w:tcW w:w="566" w:type="dxa"/>
            <w:vMerge w:val="continue"/>
            <w:tcBorders>
              <w:top w:val="nil"/>
            </w:tcBorders>
            <w:textDirection w:val="tbRlV"/>
          </w:tcPr>
          <w:p w14:paraId="0926F65E"/>
        </w:tc>
        <w:tc>
          <w:tcPr>
            <w:tcW w:w="945" w:type="dxa"/>
            <w:vMerge w:val="continue"/>
            <w:tcBorders>
              <w:top w:val="nil"/>
            </w:tcBorders>
          </w:tcPr>
          <w:p w14:paraId="470C1716"/>
        </w:tc>
        <w:tc>
          <w:tcPr>
            <w:tcW w:w="3658" w:type="dxa"/>
            <w:gridSpan w:val="4"/>
            <w:tcBorders>
              <w:top w:val="single" w:color="000000" w:sz="4" w:space="0"/>
            </w:tcBorders>
          </w:tcPr>
          <w:p w14:paraId="5C595A49">
            <w:pPr>
              <w:pStyle w:val="28"/>
              <w:spacing w:before="285" w:line="178" w:lineRule="auto"/>
              <w:ind w:left="119"/>
            </w:pPr>
            <w:r>
              <w:rPr>
                <w:spacing w:val="-4"/>
              </w:rPr>
              <w:t>3.</w:t>
            </w:r>
          </w:p>
        </w:tc>
      </w:tr>
      <w:tr w14:paraId="2C18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0" w:type="dxa"/>
            <w:vMerge w:val="restart"/>
            <w:tcBorders>
              <w:bottom w:val="nil"/>
            </w:tcBorders>
          </w:tcPr>
          <w:p w14:paraId="62E78B2C">
            <w:pPr>
              <w:spacing w:line="460" w:lineRule="auto"/>
            </w:pPr>
          </w:p>
          <w:p w14:paraId="55672E36">
            <w:pPr>
              <w:pStyle w:val="28"/>
              <w:spacing w:before="78" w:line="238" w:lineRule="auto"/>
              <w:ind w:left="134"/>
            </w:pPr>
            <w:r>
              <w:rPr>
                <w:spacing w:val="-5"/>
              </w:rPr>
              <w:t>本次</w:t>
            </w:r>
          </w:p>
          <w:p w14:paraId="344E1F8E">
            <w:pPr>
              <w:pStyle w:val="28"/>
              <w:spacing w:before="1" w:line="218" w:lineRule="auto"/>
              <w:ind w:left="132"/>
              <w:rPr>
                <w:lang w:eastAsia="zh-CN"/>
              </w:rPr>
            </w:pPr>
            <w:r>
              <w:rPr>
                <w:rFonts w:hint="eastAsia"/>
                <w:spacing w:val="-4"/>
                <w:lang w:eastAsia="zh-CN"/>
              </w:rPr>
              <w:t>竞谈</w:t>
            </w:r>
          </w:p>
          <w:p w14:paraId="1E841F45">
            <w:pPr>
              <w:pStyle w:val="28"/>
              <w:spacing w:before="26" w:line="220" w:lineRule="auto"/>
              <w:ind w:left="135"/>
            </w:pPr>
            <w:r>
              <w:rPr>
                <w:spacing w:val="-5"/>
              </w:rPr>
              <w:t>产品</w:t>
            </w:r>
          </w:p>
          <w:p w14:paraId="2E456B91">
            <w:pPr>
              <w:pStyle w:val="28"/>
              <w:spacing w:before="26" w:line="218" w:lineRule="auto"/>
              <w:ind w:left="138"/>
            </w:pPr>
            <w:r>
              <w:rPr>
                <w:spacing w:val="-6"/>
              </w:rPr>
              <w:t>情况</w:t>
            </w:r>
          </w:p>
        </w:tc>
        <w:tc>
          <w:tcPr>
            <w:tcW w:w="1644" w:type="dxa"/>
            <w:gridSpan w:val="3"/>
          </w:tcPr>
          <w:p w14:paraId="258C935A">
            <w:pPr>
              <w:pStyle w:val="28"/>
              <w:spacing w:before="37"/>
              <w:ind w:left="352"/>
              <w:rPr>
                <w:lang w:eastAsia="zh-CN"/>
              </w:rPr>
            </w:pPr>
            <w:r>
              <w:rPr>
                <w:spacing w:val="-5"/>
              </w:rPr>
              <w:t>本次</w:t>
            </w:r>
            <w:r>
              <w:rPr>
                <w:rFonts w:hint="eastAsia"/>
                <w:spacing w:val="-5"/>
                <w:lang w:eastAsia="zh-CN"/>
              </w:rPr>
              <w:t>竞谈</w:t>
            </w:r>
          </w:p>
          <w:p w14:paraId="222441F3">
            <w:pPr>
              <w:pStyle w:val="28"/>
              <w:spacing w:before="1" w:line="206" w:lineRule="auto"/>
              <w:ind w:left="353"/>
            </w:pPr>
            <w:r>
              <w:rPr>
                <w:spacing w:val="-4"/>
              </w:rPr>
              <w:t>产品名称</w:t>
            </w:r>
          </w:p>
        </w:tc>
        <w:tc>
          <w:tcPr>
            <w:tcW w:w="1616" w:type="dxa"/>
            <w:gridSpan w:val="2"/>
          </w:tcPr>
          <w:p w14:paraId="77630030">
            <w:pPr>
              <w:pStyle w:val="28"/>
              <w:spacing w:before="192" w:line="220" w:lineRule="auto"/>
              <w:ind w:left="351"/>
            </w:pPr>
            <w:r>
              <w:rPr>
                <w:spacing w:val="-14"/>
              </w:rPr>
              <w:t>型</w:t>
            </w:r>
            <w:r>
              <w:rPr>
                <w:spacing w:val="5"/>
              </w:rPr>
              <w:t xml:space="preserve">    </w:t>
            </w:r>
            <w:r>
              <w:rPr>
                <w:spacing w:val="-14"/>
              </w:rPr>
              <w:t>号</w:t>
            </w:r>
          </w:p>
        </w:tc>
        <w:tc>
          <w:tcPr>
            <w:tcW w:w="945" w:type="dxa"/>
          </w:tcPr>
          <w:p w14:paraId="34D36D2A">
            <w:pPr>
              <w:pStyle w:val="28"/>
              <w:spacing w:before="38" w:line="223" w:lineRule="auto"/>
              <w:ind w:left="128" w:right="109" w:firstLine="120"/>
            </w:pPr>
            <w:r>
              <w:rPr>
                <w:spacing w:val="-9"/>
              </w:rPr>
              <w:t>上年</w:t>
            </w:r>
            <w:r>
              <w:t xml:space="preserve">  </w:t>
            </w:r>
            <w:r>
              <w:rPr>
                <w:spacing w:val="-6"/>
              </w:rPr>
              <w:t>产销量</w:t>
            </w:r>
          </w:p>
        </w:tc>
        <w:tc>
          <w:tcPr>
            <w:tcW w:w="1262" w:type="dxa"/>
          </w:tcPr>
          <w:p w14:paraId="5272CC1F">
            <w:pPr>
              <w:pStyle w:val="28"/>
              <w:spacing w:before="38" w:line="223" w:lineRule="auto"/>
              <w:ind w:left="167" w:right="147"/>
            </w:pPr>
            <w:r>
              <w:rPr>
                <w:spacing w:val="-5"/>
              </w:rPr>
              <w:t>产品技术</w:t>
            </w:r>
            <w:r>
              <w:rPr>
                <w:spacing w:val="1"/>
              </w:rPr>
              <w:t xml:space="preserve"> </w:t>
            </w:r>
            <w:r>
              <w:rPr>
                <w:spacing w:val="-5"/>
              </w:rPr>
              <w:t>先进水平</w:t>
            </w:r>
          </w:p>
        </w:tc>
        <w:tc>
          <w:tcPr>
            <w:tcW w:w="1284" w:type="dxa"/>
            <w:gridSpan w:val="2"/>
          </w:tcPr>
          <w:p w14:paraId="016663E3">
            <w:pPr>
              <w:pStyle w:val="28"/>
              <w:spacing w:before="38" w:line="223" w:lineRule="auto"/>
              <w:ind w:left="170" w:right="164" w:firstLine="35"/>
            </w:pPr>
            <w:r>
              <w:rPr>
                <w:spacing w:val="-13"/>
              </w:rPr>
              <w:t>曾获何级</w:t>
            </w:r>
            <w:r>
              <w:t xml:space="preserve"> </w:t>
            </w:r>
            <w:r>
              <w:rPr>
                <w:spacing w:val="-4"/>
              </w:rPr>
              <w:t>何种奖励</w:t>
            </w:r>
          </w:p>
        </w:tc>
        <w:tc>
          <w:tcPr>
            <w:tcW w:w="1112" w:type="dxa"/>
          </w:tcPr>
          <w:p w14:paraId="3B8F5705">
            <w:pPr>
              <w:pStyle w:val="28"/>
              <w:spacing w:before="37"/>
              <w:jc w:val="center"/>
            </w:pPr>
            <w:r>
              <w:rPr>
                <w:spacing w:val="-5"/>
              </w:rPr>
              <w:t>主要用户名称</w:t>
            </w:r>
          </w:p>
        </w:tc>
      </w:tr>
      <w:tr w14:paraId="218EC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30" w:type="dxa"/>
            <w:vMerge w:val="continue"/>
            <w:tcBorders>
              <w:top w:val="nil"/>
              <w:bottom w:val="nil"/>
            </w:tcBorders>
          </w:tcPr>
          <w:p w14:paraId="797B7662"/>
        </w:tc>
        <w:tc>
          <w:tcPr>
            <w:tcW w:w="1644" w:type="dxa"/>
            <w:gridSpan w:val="3"/>
          </w:tcPr>
          <w:p w14:paraId="5941C481"/>
        </w:tc>
        <w:tc>
          <w:tcPr>
            <w:tcW w:w="1616" w:type="dxa"/>
            <w:gridSpan w:val="2"/>
          </w:tcPr>
          <w:p w14:paraId="09C50D5E"/>
        </w:tc>
        <w:tc>
          <w:tcPr>
            <w:tcW w:w="945" w:type="dxa"/>
          </w:tcPr>
          <w:p w14:paraId="7CC7EACC"/>
        </w:tc>
        <w:tc>
          <w:tcPr>
            <w:tcW w:w="1262" w:type="dxa"/>
          </w:tcPr>
          <w:p w14:paraId="2FC7D450"/>
        </w:tc>
        <w:tc>
          <w:tcPr>
            <w:tcW w:w="1284" w:type="dxa"/>
            <w:gridSpan w:val="2"/>
          </w:tcPr>
          <w:p w14:paraId="5AA297B0"/>
        </w:tc>
        <w:tc>
          <w:tcPr>
            <w:tcW w:w="1112" w:type="dxa"/>
          </w:tcPr>
          <w:p w14:paraId="72548D68"/>
        </w:tc>
      </w:tr>
      <w:tr w14:paraId="6FE3F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30" w:type="dxa"/>
            <w:vMerge w:val="continue"/>
            <w:tcBorders>
              <w:top w:val="nil"/>
              <w:bottom w:val="nil"/>
            </w:tcBorders>
          </w:tcPr>
          <w:p w14:paraId="6005B824"/>
        </w:tc>
        <w:tc>
          <w:tcPr>
            <w:tcW w:w="1644" w:type="dxa"/>
            <w:gridSpan w:val="3"/>
          </w:tcPr>
          <w:p w14:paraId="68FB29E7"/>
        </w:tc>
        <w:tc>
          <w:tcPr>
            <w:tcW w:w="1616" w:type="dxa"/>
            <w:gridSpan w:val="2"/>
          </w:tcPr>
          <w:p w14:paraId="455835C8"/>
        </w:tc>
        <w:tc>
          <w:tcPr>
            <w:tcW w:w="945" w:type="dxa"/>
          </w:tcPr>
          <w:p w14:paraId="25E70782"/>
        </w:tc>
        <w:tc>
          <w:tcPr>
            <w:tcW w:w="1262" w:type="dxa"/>
          </w:tcPr>
          <w:p w14:paraId="0F35D863"/>
        </w:tc>
        <w:tc>
          <w:tcPr>
            <w:tcW w:w="1284" w:type="dxa"/>
            <w:gridSpan w:val="2"/>
          </w:tcPr>
          <w:p w14:paraId="6FB2B61A"/>
        </w:tc>
        <w:tc>
          <w:tcPr>
            <w:tcW w:w="1112" w:type="dxa"/>
          </w:tcPr>
          <w:p w14:paraId="3AFABECC"/>
        </w:tc>
      </w:tr>
      <w:tr w14:paraId="6E373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30" w:type="dxa"/>
            <w:vMerge w:val="continue"/>
            <w:tcBorders>
              <w:top w:val="nil"/>
              <w:bottom w:val="nil"/>
            </w:tcBorders>
          </w:tcPr>
          <w:p w14:paraId="41833A1F"/>
        </w:tc>
        <w:tc>
          <w:tcPr>
            <w:tcW w:w="1644" w:type="dxa"/>
            <w:gridSpan w:val="3"/>
          </w:tcPr>
          <w:p w14:paraId="50F2991B"/>
        </w:tc>
        <w:tc>
          <w:tcPr>
            <w:tcW w:w="1616" w:type="dxa"/>
            <w:gridSpan w:val="2"/>
          </w:tcPr>
          <w:p w14:paraId="0A81BC7A"/>
        </w:tc>
        <w:tc>
          <w:tcPr>
            <w:tcW w:w="945" w:type="dxa"/>
          </w:tcPr>
          <w:p w14:paraId="5A99D48E"/>
        </w:tc>
        <w:tc>
          <w:tcPr>
            <w:tcW w:w="1262" w:type="dxa"/>
          </w:tcPr>
          <w:p w14:paraId="019CCC9D"/>
        </w:tc>
        <w:tc>
          <w:tcPr>
            <w:tcW w:w="1284" w:type="dxa"/>
            <w:gridSpan w:val="2"/>
          </w:tcPr>
          <w:p w14:paraId="1D71C1DC"/>
        </w:tc>
        <w:tc>
          <w:tcPr>
            <w:tcW w:w="1112" w:type="dxa"/>
          </w:tcPr>
          <w:p w14:paraId="5619F1E1"/>
        </w:tc>
      </w:tr>
      <w:tr w14:paraId="74AB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30" w:type="dxa"/>
            <w:vMerge w:val="continue"/>
            <w:tcBorders>
              <w:top w:val="nil"/>
            </w:tcBorders>
          </w:tcPr>
          <w:p w14:paraId="2462C9D6"/>
        </w:tc>
        <w:tc>
          <w:tcPr>
            <w:tcW w:w="1644" w:type="dxa"/>
            <w:gridSpan w:val="3"/>
          </w:tcPr>
          <w:p w14:paraId="30403CC4"/>
        </w:tc>
        <w:tc>
          <w:tcPr>
            <w:tcW w:w="1616" w:type="dxa"/>
            <w:gridSpan w:val="2"/>
          </w:tcPr>
          <w:p w14:paraId="2FC76403"/>
        </w:tc>
        <w:tc>
          <w:tcPr>
            <w:tcW w:w="945" w:type="dxa"/>
          </w:tcPr>
          <w:p w14:paraId="0B6CFD66"/>
        </w:tc>
        <w:tc>
          <w:tcPr>
            <w:tcW w:w="1262" w:type="dxa"/>
          </w:tcPr>
          <w:p w14:paraId="54656228"/>
        </w:tc>
        <w:tc>
          <w:tcPr>
            <w:tcW w:w="1284" w:type="dxa"/>
            <w:gridSpan w:val="2"/>
          </w:tcPr>
          <w:p w14:paraId="1D8B43BF"/>
        </w:tc>
        <w:tc>
          <w:tcPr>
            <w:tcW w:w="1112" w:type="dxa"/>
          </w:tcPr>
          <w:p w14:paraId="352FB685"/>
        </w:tc>
      </w:tr>
      <w:tr w14:paraId="3BAB9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830" w:type="dxa"/>
            <w:vMerge w:val="restart"/>
            <w:tcBorders>
              <w:bottom w:val="nil"/>
            </w:tcBorders>
          </w:tcPr>
          <w:p w14:paraId="2A03DD45">
            <w:pPr>
              <w:spacing w:line="269" w:lineRule="auto"/>
            </w:pPr>
          </w:p>
          <w:p w14:paraId="51452EA0">
            <w:pPr>
              <w:spacing w:line="269" w:lineRule="auto"/>
            </w:pPr>
          </w:p>
          <w:p w14:paraId="3FFE1399">
            <w:pPr>
              <w:spacing w:line="270" w:lineRule="auto"/>
            </w:pPr>
          </w:p>
          <w:p w14:paraId="47CDC8F3">
            <w:pPr>
              <w:spacing w:line="270" w:lineRule="auto"/>
            </w:pPr>
          </w:p>
          <w:p w14:paraId="55DADEBD">
            <w:pPr>
              <w:spacing w:line="270" w:lineRule="auto"/>
            </w:pPr>
          </w:p>
          <w:p w14:paraId="6F38F637">
            <w:pPr>
              <w:spacing w:line="270" w:lineRule="auto"/>
            </w:pPr>
          </w:p>
          <w:p w14:paraId="03B24773">
            <w:pPr>
              <w:spacing w:line="270" w:lineRule="auto"/>
            </w:pPr>
          </w:p>
          <w:p w14:paraId="4177E765">
            <w:pPr>
              <w:spacing w:line="270" w:lineRule="auto"/>
            </w:pPr>
          </w:p>
          <w:p w14:paraId="3D232DCD">
            <w:pPr>
              <w:pStyle w:val="28"/>
              <w:spacing w:before="78" w:line="220" w:lineRule="auto"/>
              <w:ind w:left="135"/>
            </w:pPr>
            <w:r>
              <w:rPr>
                <w:spacing w:val="-5"/>
              </w:rPr>
              <w:t>其它</w:t>
            </w:r>
          </w:p>
        </w:tc>
        <w:tc>
          <w:tcPr>
            <w:tcW w:w="4205" w:type="dxa"/>
            <w:gridSpan w:val="6"/>
          </w:tcPr>
          <w:p w14:paraId="16E922CA">
            <w:pPr>
              <w:pStyle w:val="28"/>
              <w:spacing w:before="34" w:line="235" w:lineRule="auto"/>
              <w:ind w:left="121" w:right="35" w:hanging="2"/>
              <w:jc w:val="both"/>
            </w:pPr>
            <w:r>
              <w:rPr>
                <w:spacing w:val="-1"/>
              </w:rPr>
              <w:t>近 3</w:t>
            </w:r>
            <w:r>
              <w:rPr>
                <w:spacing w:val="30"/>
              </w:rPr>
              <w:t xml:space="preserve"> </w:t>
            </w:r>
            <w:r>
              <w:rPr>
                <w:spacing w:val="-1"/>
              </w:rPr>
              <w:t>年完成及正在执行的合同中发生</w:t>
            </w:r>
            <w:r>
              <w:t xml:space="preserve"> </w:t>
            </w:r>
            <w:r>
              <w:rPr>
                <w:spacing w:val="8"/>
              </w:rPr>
              <w:t>的由于交易响应人违约或部分违约而</w:t>
            </w:r>
            <w:r>
              <w:t xml:space="preserve"> </w:t>
            </w:r>
            <w:r>
              <w:rPr>
                <w:spacing w:val="8"/>
              </w:rPr>
              <w:t>引起诉讼和受到索赔的案件具体情况</w:t>
            </w:r>
            <w:r>
              <w:t xml:space="preserve"> </w:t>
            </w:r>
            <w:r>
              <w:rPr>
                <w:spacing w:val="-16"/>
              </w:rPr>
              <w:t>及结果（须如实填写，若对此进行隐瞒，</w:t>
            </w:r>
            <w:r>
              <w:rPr>
                <w:spacing w:val="9"/>
              </w:rPr>
              <w:t xml:space="preserve"> </w:t>
            </w:r>
            <w:r>
              <w:rPr>
                <w:spacing w:val="-5"/>
              </w:rPr>
              <w:t>尔后又被采购人或采购代理机构发现，</w:t>
            </w:r>
            <w:r>
              <w:rPr>
                <w:spacing w:val="15"/>
              </w:rPr>
              <w:t xml:space="preserve"> </w:t>
            </w:r>
            <w:r>
              <w:rPr>
                <w:spacing w:val="-13"/>
              </w:rPr>
              <w:t>或被它人举证成立， 其</w:t>
            </w:r>
            <w:r>
              <w:rPr>
                <w:rFonts w:hint="eastAsia"/>
                <w:spacing w:val="-13"/>
                <w:lang w:eastAsia="zh-CN"/>
              </w:rPr>
              <w:t>竞谈</w:t>
            </w:r>
            <w:r>
              <w:rPr>
                <w:spacing w:val="-13"/>
              </w:rPr>
              <w:t>资格将被取</w:t>
            </w:r>
            <w:r>
              <w:rPr>
                <w:spacing w:val="6"/>
              </w:rPr>
              <w:t xml:space="preserve"> </w:t>
            </w:r>
            <w:r>
              <w:rPr>
                <w:spacing w:val="-12"/>
              </w:rPr>
              <w:t>消）。</w:t>
            </w:r>
          </w:p>
        </w:tc>
        <w:tc>
          <w:tcPr>
            <w:tcW w:w="3658" w:type="dxa"/>
            <w:gridSpan w:val="4"/>
          </w:tcPr>
          <w:p w14:paraId="7226A84E">
            <w:pPr>
              <w:pStyle w:val="28"/>
              <w:spacing w:before="193" w:line="236" w:lineRule="auto"/>
              <w:ind w:left="122" w:right="118" w:firstLine="1"/>
              <w:jc w:val="both"/>
            </w:pPr>
            <w:r>
              <w:rPr>
                <w:spacing w:val="3"/>
              </w:rPr>
              <w:t>如有名称变更（非因该单位出现了与</w:t>
            </w:r>
            <w:r>
              <w:rPr>
                <w:spacing w:val="13"/>
              </w:rPr>
              <w:t xml:space="preserve"> </w:t>
            </w:r>
            <w:r>
              <w:rPr>
                <w:spacing w:val="4"/>
              </w:rPr>
              <w:t>报名（如果经此程序）时的营业性质</w:t>
            </w:r>
            <w:r>
              <w:t xml:space="preserve"> </w:t>
            </w:r>
            <w:r>
              <w:rPr>
                <w:spacing w:val="4"/>
              </w:rPr>
              <w:t>的根本改变以至不再满足本次</w:t>
            </w:r>
            <w:r>
              <w:rPr>
                <w:rFonts w:hint="eastAsia"/>
                <w:spacing w:val="4"/>
                <w:lang w:eastAsia="zh-CN"/>
              </w:rPr>
              <w:t>竞谈</w:t>
            </w:r>
            <w:r>
              <w:rPr>
                <w:spacing w:val="4"/>
              </w:rPr>
              <w:t>的</w:t>
            </w:r>
            <w:r>
              <w:rPr>
                <w:spacing w:val="3"/>
              </w:rPr>
              <w:t xml:space="preserve"> </w:t>
            </w:r>
            <w:r>
              <w:rPr>
                <w:spacing w:val="2"/>
              </w:rPr>
              <w:t>要求</w:t>
            </w:r>
            <w:r>
              <w:rPr>
                <w:spacing w:val="17"/>
              </w:rPr>
              <w:t>），</w:t>
            </w:r>
            <w:r>
              <w:rPr>
                <w:spacing w:val="2"/>
              </w:rPr>
              <w:t>说明原名称因何种原因变更</w:t>
            </w:r>
            <w:r>
              <w:rPr>
                <w:spacing w:val="1"/>
              </w:rPr>
              <w:t xml:space="preserve"> </w:t>
            </w:r>
            <w:r>
              <w:rPr>
                <w:spacing w:val="4"/>
              </w:rPr>
              <w:t>为现名称，并提供由工商管理部门出</w:t>
            </w:r>
            <w:r>
              <w:t xml:space="preserve"> </w:t>
            </w:r>
            <w:r>
              <w:rPr>
                <w:spacing w:val="-5"/>
              </w:rPr>
              <w:t>具的变更证明文件。</w:t>
            </w:r>
          </w:p>
        </w:tc>
      </w:tr>
      <w:tr w14:paraId="153FB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830" w:type="dxa"/>
            <w:vMerge w:val="continue"/>
            <w:tcBorders>
              <w:top w:val="nil"/>
            </w:tcBorders>
          </w:tcPr>
          <w:p w14:paraId="52D243BD"/>
        </w:tc>
        <w:tc>
          <w:tcPr>
            <w:tcW w:w="4205" w:type="dxa"/>
            <w:gridSpan w:val="6"/>
          </w:tcPr>
          <w:p w14:paraId="5066B895"/>
        </w:tc>
        <w:tc>
          <w:tcPr>
            <w:tcW w:w="3658" w:type="dxa"/>
            <w:gridSpan w:val="4"/>
          </w:tcPr>
          <w:p w14:paraId="3BC7505F"/>
        </w:tc>
      </w:tr>
    </w:tbl>
    <w:p w14:paraId="3A1AA386">
      <w:pPr>
        <w:pStyle w:val="6"/>
      </w:pPr>
    </w:p>
    <w:p w14:paraId="77A21623">
      <w:pPr>
        <w:sectPr>
          <w:pgSz w:w="11907" w:h="16839"/>
          <w:pgMar w:top="1440" w:right="1800" w:bottom="1440" w:left="1800" w:header="0" w:footer="850" w:gutter="0"/>
          <w:cols w:space="720" w:num="1"/>
        </w:sectPr>
      </w:pPr>
    </w:p>
    <w:p w14:paraId="0CFFF842">
      <w:pPr>
        <w:spacing w:before="63" w:line="224" w:lineRule="auto"/>
        <w:rPr>
          <w:rFonts w:ascii="仿宋" w:hAnsi="仿宋" w:eastAsia="仿宋" w:cs="仿宋"/>
          <w:sz w:val="31"/>
          <w:szCs w:val="31"/>
        </w:rPr>
      </w:pPr>
      <w:r>
        <w:rPr>
          <w:rFonts w:ascii="仿宋" w:hAnsi="仿宋" w:eastAsia="仿宋" w:cs="仿宋"/>
          <w:spacing w:val="-8"/>
          <w:sz w:val="31"/>
          <w:szCs w:val="31"/>
        </w:rPr>
        <w:t>附件</w:t>
      </w:r>
      <w:r>
        <w:rPr>
          <w:rFonts w:ascii="仿宋" w:hAnsi="仿宋" w:eastAsia="仿宋" w:cs="仿宋"/>
          <w:spacing w:val="-57"/>
          <w:sz w:val="31"/>
          <w:szCs w:val="31"/>
        </w:rPr>
        <w:t xml:space="preserve"> </w:t>
      </w:r>
      <w:r>
        <w:rPr>
          <w:rFonts w:ascii="仿宋" w:hAnsi="仿宋" w:eastAsia="仿宋" w:cs="仿宋"/>
          <w:spacing w:val="-8"/>
          <w:sz w:val="31"/>
          <w:szCs w:val="31"/>
        </w:rPr>
        <w:t>7：</w:t>
      </w:r>
    </w:p>
    <w:p w14:paraId="75A63A08">
      <w:pPr>
        <w:spacing w:before="148" w:line="218" w:lineRule="auto"/>
        <w:ind w:left="3037"/>
        <w:rPr>
          <w:rFonts w:ascii="仿宋" w:hAnsi="仿宋" w:eastAsia="仿宋" w:cs="仿宋"/>
          <w:sz w:val="36"/>
          <w:szCs w:val="36"/>
        </w:rPr>
      </w:pPr>
      <w:r>
        <w:rPr>
          <w:rFonts w:ascii="仿宋" w:hAnsi="仿宋" w:eastAsia="仿宋" w:cs="仿宋"/>
          <w:spacing w:val="-3"/>
          <w:sz w:val="36"/>
          <w:szCs w:val="36"/>
          <w14:textOutline w14:w="6527" w14:cap="flat" w14:cmpd="sng" w14:algn="ctr">
            <w14:solidFill>
              <w14:srgbClr w14:val="000000"/>
            </w14:solidFill>
            <w14:prstDash w14:val="solid"/>
            <w14:miter w14:val="0"/>
          </w14:textOutline>
        </w:rPr>
        <w:t>商务部分正负偏离表</w:t>
      </w:r>
    </w:p>
    <w:p w14:paraId="39804430">
      <w:pPr>
        <w:spacing w:before="147" w:line="217" w:lineRule="auto"/>
        <w:ind w:left="1624"/>
        <w:rPr>
          <w:rFonts w:ascii="仿宋" w:hAnsi="仿宋" w:eastAsia="仿宋" w:cs="仿宋"/>
          <w:sz w:val="28"/>
          <w:szCs w:val="28"/>
        </w:rPr>
      </w:pPr>
      <w:r>
        <w:rPr>
          <w:rFonts w:ascii="仿宋" w:hAnsi="仿宋" w:eastAsia="仿宋" w:cs="仿宋"/>
          <w:spacing w:val="-8"/>
          <w:sz w:val="28"/>
          <w:szCs w:val="28"/>
        </w:rPr>
        <w:t>（由交易响应人据实提交， 表格不够自行添加）</w:t>
      </w:r>
    </w:p>
    <w:p w14:paraId="40BD7D0E">
      <w:pPr>
        <w:spacing w:line="82" w:lineRule="exact"/>
      </w:pPr>
    </w:p>
    <w:tbl>
      <w:tblPr>
        <w:tblStyle w:val="27"/>
        <w:tblW w:w="8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264"/>
        <w:gridCol w:w="2704"/>
        <w:gridCol w:w="2721"/>
        <w:gridCol w:w="1420"/>
      </w:tblGrid>
      <w:tr w14:paraId="2D12A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652" w:type="dxa"/>
            <w:textDirection w:val="tbRlV"/>
          </w:tcPr>
          <w:p w14:paraId="4413981B">
            <w:pPr>
              <w:pStyle w:val="28"/>
              <w:spacing w:before="202" w:line="202" w:lineRule="auto"/>
              <w:ind w:left="228"/>
            </w:pPr>
            <w:r>
              <w:rPr>
                <w:spacing w:val="34"/>
              </w:rPr>
              <w:t>序号</w:t>
            </w:r>
          </w:p>
        </w:tc>
        <w:tc>
          <w:tcPr>
            <w:tcW w:w="1264" w:type="dxa"/>
          </w:tcPr>
          <w:p w14:paraId="6A937139">
            <w:pPr>
              <w:pStyle w:val="28"/>
              <w:spacing w:before="229" w:line="227" w:lineRule="auto"/>
              <w:ind w:left="288" w:right="152" w:hanging="121"/>
            </w:pPr>
            <w:r>
              <w:rPr>
                <w:spacing w:val="-6"/>
              </w:rPr>
              <w:t>货物或服</w:t>
            </w:r>
            <w:r>
              <w:rPr>
                <w:spacing w:val="2"/>
              </w:rPr>
              <w:t xml:space="preserve"> </w:t>
            </w:r>
            <w:r>
              <w:rPr>
                <w:spacing w:val="-6"/>
              </w:rPr>
              <w:t>务名称</w:t>
            </w:r>
          </w:p>
        </w:tc>
        <w:tc>
          <w:tcPr>
            <w:tcW w:w="2704" w:type="dxa"/>
          </w:tcPr>
          <w:p w14:paraId="1E10EE3F">
            <w:pPr>
              <w:spacing w:line="304" w:lineRule="auto"/>
            </w:pPr>
          </w:p>
          <w:p w14:paraId="2486E3A3">
            <w:pPr>
              <w:pStyle w:val="28"/>
              <w:spacing w:before="78" w:line="218" w:lineRule="auto"/>
              <w:ind w:left="645"/>
            </w:pPr>
            <w:r>
              <w:rPr>
                <w:rFonts w:hint="eastAsia"/>
                <w:spacing w:val="-3"/>
                <w:lang w:eastAsia="zh-CN"/>
              </w:rPr>
              <w:t>竞谈</w:t>
            </w:r>
            <w:r>
              <w:rPr>
                <w:spacing w:val="-3"/>
              </w:rPr>
              <w:t>文件要求</w:t>
            </w:r>
          </w:p>
        </w:tc>
        <w:tc>
          <w:tcPr>
            <w:tcW w:w="2721" w:type="dxa"/>
          </w:tcPr>
          <w:p w14:paraId="6658BECD">
            <w:pPr>
              <w:spacing w:line="304" w:lineRule="auto"/>
            </w:pPr>
          </w:p>
          <w:p w14:paraId="4D08BA8D">
            <w:pPr>
              <w:pStyle w:val="28"/>
              <w:spacing w:before="78" w:line="218" w:lineRule="auto"/>
              <w:ind w:left="411"/>
            </w:pPr>
            <w:r>
              <w:rPr>
                <w:rFonts w:hint="eastAsia"/>
                <w:spacing w:val="-2"/>
                <w:lang w:eastAsia="zh-CN"/>
              </w:rPr>
              <w:t>竞谈</w:t>
            </w:r>
            <w:r>
              <w:rPr>
                <w:spacing w:val="-2"/>
              </w:rPr>
              <w:t>文件响应情况</w:t>
            </w:r>
          </w:p>
        </w:tc>
        <w:tc>
          <w:tcPr>
            <w:tcW w:w="1420" w:type="dxa"/>
          </w:tcPr>
          <w:p w14:paraId="3C21FEA0">
            <w:pPr>
              <w:spacing w:line="304" w:lineRule="auto"/>
            </w:pPr>
          </w:p>
          <w:p w14:paraId="36F9599A">
            <w:pPr>
              <w:pStyle w:val="28"/>
              <w:spacing w:before="78" w:line="218" w:lineRule="auto"/>
              <w:ind w:left="241"/>
            </w:pPr>
            <w:r>
              <w:rPr>
                <w:spacing w:val="-4"/>
              </w:rPr>
              <w:t>偏离说明</w:t>
            </w:r>
          </w:p>
        </w:tc>
      </w:tr>
      <w:tr w14:paraId="738C3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52" w:type="dxa"/>
          </w:tcPr>
          <w:p w14:paraId="5140D867">
            <w:pPr>
              <w:pStyle w:val="28"/>
              <w:spacing w:before="132" w:line="179" w:lineRule="auto"/>
              <w:ind w:left="289"/>
            </w:pPr>
            <w:r>
              <w:t>1</w:t>
            </w:r>
          </w:p>
        </w:tc>
        <w:tc>
          <w:tcPr>
            <w:tcW w:w="1264" w:type="dxa"/>
          </w:tcPr>
          <w:p w14:paraId="3DF32A77"/>
        </w:tc>
        <w:tc>
          <w:tcPr>
            <w:tcW w:w="2704" w:type="dxa"/>
          </w:tcPr>
          <w:p w14:paraId="7B048AE1"/>
        </w:tc>
        <w:tc>
          <w:tcPr>
            <w:tcW w:w="2721" w:type="dxa"/>
          </w:tcPr>
          <w:p w14:paraId="4DA3CC3D"/>
        </w:tc>
        <w:tc>
          <w:tcPr>
            <w:tcW w:w="1420" w:type="dxa"/>
          </w:tcPr>
          <w:p w14:paraId="0358F597"/>
        </w:tc>
      </w:tr>
      <w:tr w14:paraId="0617E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52" w:type="dxa"/>
          </w:tcPr>
          <w:p w14:paraId="167A7823">
            <w:pPr>
              <w:pStyle w:val="28"/>
              <w:spacing w:before="203" w:line="178" w:lineRule="auto"/>
              <w:ind w:left="275"/>
            </w:pPr>
            <w:r>
              <w:t>2</w:t>
            </w:r>
          </w:p>
        </w:tc>
        <w:tc>
          <w:tcPr>
            <w:tcW w:w="1264" w:type="dxa"/>
          </w:tcPr>
          <w:p w14:paraId="02C1AAF9"/>
        </w:tc>
        <w:tc>
          <w:tcPr>
            <w:tcW w:w="2704" w:type="dxa"/>
          </w:tcPr>
          <w:p w14:paraId="45C7AD99"/>
        </w:tc>
        <w:tc>
          <w:tcPr>
            <w:tcW w:w="2721" w:type="dxa"/>
          </w:tcPr>
          <w:p w14:paraId="7A6D01CF"/>
        </w:tc>
        <w:tc>
          <w:tcPr>
            <w:tcW w:w="1420" w:type="dxa"/>
          </w:tcPr>
          <w:p w14:paraId="5EC27F43"/>
        </w:tc>
      </w:tr>
      <w:tr w14:paraId="1BE6B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52" w:type="dxa"/>
          </w:tcPr>
          <w:p w14:paraId="66F866CA">
            <w:pPr>
              <w:pStyle w:val="28"/>
              <w:spacing w:before="127" w:line="178" w:lineRule="auto"/>
              <w:ind w:left="276"/>
            </w:pPr>
            <w:r>
              <w:t>3</w:t>
            </w:r>
          </w:p>
        </w:tc>
        <w:tc>
          <w:tcPr>
            <w:tcW w:w="1264" w:type="dxa"/>
          </w:tcPr>
          <w:p w14:paraId="61FCE4F2"/>
        </w:tc>
        <w:tc>
          <w:tcPr>
            <w:tcW w:w="2704" w:type="dxa"/>
          </w:tcPr>
          <w:p w14:paraId="1D7A2CEF"/>
        </w:tc>
        <w:tc>
          <w:tcPr>
            <w:tcW w:w="2721" w:type="dxa"/>
          </w:tcPr>
          <w:p w14:paraId="1D622FAD"/>
        </w:tc>
        <w:tc>
          <w:tcPr>
            <w:tcW w:w="1420" w:type="dxa"/>
          </w:tcPr>
          <w:p w14:paraId="03D9E231"/>
        </w:tc>
      </w:tr>
      <w:tr w14:paraId="6E76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52" w:type="dxa"/>
          </w:tcPr>
          <w:p w14:paraId="539463BF"/>
        </w:tc>
        <w:tc>
          <w:tcPr>
            <w:tcW w:w="1264" w:type="dxa"/>
          </w:tcPr>
          <w:p w14:paraId="54C5F37E"/>
        </w:tc>
        <w:tc>
          <w:tcPr>
            <w:tcW w:w="2704" w:type="dxa"/>
          </w:tcPr>
          <w:p w14:paraId="1D768383"/>
        </w:tc>
        <w:tc>
          <w:tcPr>
            <w:tcW w:w="2721" w:type="dxa"/>
          </w:tcPr>
          <w:p w14:paraId="1AFD056D"/>
        </w:tc>
        <w:tc>
          <w:tcPr>
            <w:tcW w:w="1420" w:type="dxa"/>
          </w:tcPr>
          <w:p w14:paraId="5AF07CC6"/>
        </w:tc>
      </w:tr>
    </w:tbl>
    <w:p w14:paraId="49F834B4">
      <w:pPr>
        <w:spacing w:before="36" w:line="226" w:lineRule="auto"/>
        <w:rPr>
          <w:rFonts w:ascii="仿宋" w:hAnsi="仿宋" w:eastAsia="仿宋" w:cs="仿宋"/>
          <w:sz w:val="24"/>
          <w:szCs w:val="24"/>
        </w:rPr>
      </w:pPr>
      <w:r>
        <w:rPr>
          <w:rFonts w:ascii="仿宋" w:hAnsi="仿宋" w:eastAsia="仿宋" w:cs="仿宋"/>
          <w:spacing w:val="-19"/>
          <w:sz w:val="24"/>
          <w:szCs w:val="24"/>
          <w14:textOutline w14:w="4356" w14:cap="flat" w14:cmpd="sng" w14:algn="ctr">
            <w14:solidFill>
              <w14:srgbClr w14:val="000000"/>
            </w14:solidFill>
            <w14:prstDash w14:val="solid"/>
            <w14:miter w14:val="0"/>
          </w14:textOutline>
        </w:rPr>
        <w:t>注：</w:t>
      </w:r>
    </w:p>
    <w:p w14:paraId="4062698B">
      <w:pPr>
        <w:spacing w:line="300" w:lineRule="auto"/>
        <w:contextualSpacing/>
        <w:rPr>
          <w:rFonts w:ascii="仿宋_GB2312" w:hAnsi="宋体" w:eastAsia="仿宋_GB2312"/>
          <w:sz w:val="28"/>
          <w:szCs w:val="28"/>
        </w:rPr>
      </w:pPr>
      <w:r>
        <w:rPr>
          <w:rFonts w:hint="eastAsia" w:ascii="仿宋_GB2312" w:hAnsi="宋体" w:eastAsia="仿宋_GB2312"/>
          <w:sz w:val="28"/>
          <w:szCs w:val="28"/>
        </w:rPr>
        <w:t>1、交易响应人提交的</w:t>
      </w:r>
      <w:r>
        <w:rPr>
          <w:rFonts w:hint="eastAsia" w:ascii="仿宋_GB2312" w:hAnsi="宋体" w:eastAsia="仿宋_GB2312"/>
          <w:sz w:val="28"/>
          <w:szCs w:val="28"/>
          <w:lang w:eastAsia="zh-CN"/>
        </w:rPr>
        <w:t>竞谈</w:t>
      </w:r>
      <w:r>
        <w:rPr>
          <w:rFonts w:hint="eastAsia" w:ascii="仿宋_GB2312" w:hAnsi="宋体" w:eastAsia="仿宋_GB2312"/>
          <w:sz w:val="28"/>
          <w:szCs w:val="28"/>
        </w:rPr>
        <w:t>文件中与</w:t>
      </w:r>
      <w:r>
        <w:rPr>
          <w:rFonts w:hint="eastAsia" w:ascii="仿宋_GB2312" w:hAnsi="宋体" w:eastAsia="仿宋_GB2312"/>
          <w:sz w:val="28"/>
          <w:szCs w:val="28"/>
          <w:lang w:eastAsia="zh-CN"/>
        </w:rPr>
        <w:t>竞谈</w:t>
      </w:r>
      <w:r>
        <w:rPr>
          <w:rFonts w:hint="eastAsia" w:ascii="仿宋_GB2312" w:hAnsi="宋体" w:eastAsia="仿宋_GB2312"/>
          <w:sz w:val="28"/>
          <w:szCs w:val="28"/>
        </w:rPr>
        <w:t>文件第三部分“项目需求说明”中的商务、技术部分的要求有不同时，应逐条填列在偏离表中， 否则将认为交易响应人接受</w:t>
      </w:r>
      <w:r>
        <w:rPr>
          <w:rFonts w:hint="eastAsia" w:ascii="仿宋_GB2312" w:hAnsi="宋体" w:eastAsia="仿宋_GB2312"/>
          <w:sz w:val="28"/>
          <w:szCs w:val="28"/>
          <w:lang w:eastAsia="zh-CN"/>
        </w:rPr>
        <w:t>竞谈</w:t>
      </w:r>
      <w:r>
        <w:rPr>
          <w:rFonts w:hint="eastAsia" w:ascii="仿宋_GB2312" w:hAnsi="宋体" w:eastAsia="仿宋_GB2312"/>
          <w:sz w:val="28"/>
          <w:szCs w:val="28"/>
        </w:rPr>
        <w:t>文件的所有要求。完全响应部分不填。</w:t>
      </w:r>
    </w:p>
    <w:p w14:paraId="03CAD74B">
      <w:pPr>
        <w:spacing w:line="300" w:lineRule="auto"/>
        <w:contextualSpacing/>
        <w:rPr>
          <w:rFonts w:ascii="仿宋_GB2312" w:hAnsi="宋体" w:eastAsia="仿宋_GB2312"/>
          <w:sz w:val="28"/>
          <w:szCs w:val="28"/>
        </w:rPr>
      </w:pPr>
      <w:r>
        <w:rPr>
          <w:rFonts w:hint="eastAsia" w:ascii="仿宋_GB2312" w:hAnsi="宋体" w:eastAsia="仿宋_GB2312"/>
          <w:sz w:val="28"/>
          <w:szCs w:val="28"/>
        </w:rPr>
        <w:t>2、偏离说明”一栏选择“正偏离”、“负偏离”进行填写。正偏离的确认和负偏离的是否响应</w:t>
      </w:r>
      <w:r>
        <w:rPr>
          <w:rFonts w:hint="eastAsia" w:ascii="仿宋_GB2312" w:hAnsi="宋体" w:eastAsia="仿宋_GB2312"/>
          <w:sz w:val="28"/>
          <w:szCs w:val="28"/>
          <w:lang w:eastAsia="zh-CN"/>
        </w:rPr>
        <w:t>竞谈</w:t>
      </w:r>
      <w:r>
        <w:rPr>
          <w:rFonts w:hint="eastAsia" w:ascii="仿宋_GB2312" w:hAnsi="宋体" w:eastAsia="仿宋_GB2312"/>
          <w:sz w:val="28"/>
          <w:szCs w:val="28"/>
        </w:rPr>
        <w:t>文件，经评审专家多数认定。</w:t>
      </w:r>
    </w:p>
    <w:p w14:paraId="3BE43339">
      <w:pPr>
        <w:spacing w:line="300" w:lineRule="auto"/>
        <w:contextualSpacing/>
        <w:rPr>
          <w:rFonts w:ascii="仿宋_GB2312" w:hAnsi="宋体" w:eastAsia="仿宋_GB2312"/>
          <w:sz w:val="28"/>
          <w:szCs w:val="28"/>
        </w:rPr>
      </w:pPr>
      <w:r>
        <w:rPr>
          <w:rFonts w:hint="eastAsia" w:ascii="仿宋_GB2312" w:hAnsi="宋体" w:eastAsia="仿宋_GB2312"/>
          <w:sz w:val="28"/>
          <w:szCs w:val="28"/>
        </w:rPr>
        <w:t>3、交易响应人如果虚假响应， 将承担被没收全额/部分保证金的风险。</w:t>
      </w:r>
    </w:p>
    <w:p w14:paraId="01E8A698">
      <w:pPr>
        <w:spacing w:line="300" w:lineRule="auto"/>
        <w:contextualSpacing/>
        <w:rPr>
          <w:rFonts w:ascii="仿宋_GB2312" w:hAnsi="宋体" w:eastAsia="仿宋_GB2312"/>
          <w:sz w:val="28"/>
          <w:szCs w:val="28"/>
        </w:rPr>
      </w:pPr>
      <w:r>
        <w:rPr>
          <w:rFonts w:hint="eastAsia" w:ascii="仿宋_GB2312" w:hAnsi="宋体" w:eastAsia="仿宋_GB2312"/>
          <w:sz w:val="28"/>
          <w:szCs w:val="28"/>
        </w:rPr>
        <w:t>4、交易响应人若提供其他增值服务</w:t>
      </w:r>
      <w:r>
        <w:rPr>
          <w:rFonts w:hint="eastAsia" w:ascii="仿宋_GB2312" w:hAnsi="宋体" w:eastAsia="仿宋_GB2312"/>
          <w:sz w:val="28"/>
          <w:szCs w:val="28"/>
          <w:lang w:eastAsia="zh-CN"/>
        </w:rPr>
        <w:t>，</w:t>
      </w:r>
      <w:r>
        <w:rPr>
          <w:rFonts w:hint="eastAsia" w:ascii="仿宋_GB2312" w:hAnsi="宋体" w:eastAsia="仿宋_GB2312"/>
          <w:sz w:val="28"/>
          <w:szCs w:val="28"/>
        </w:rPr>
        <w:t>可以在表中自行据实填写。</w:t>
      </w:r>
    </w:p>
    <w:p w14:paraId="4392CAC9">
      <w:pPr>
        <w:spacing w:line="300" w:lineRule="auto"/>
        <w:ind w:firstLine="560" w:firstLineChars="200"/>
        <w:contextualSpacing/>
        <w:rPr>
          <w:rFonts w:ascii="仿宋_GB2312" w:hAnsi="宋体" w:eastAsia="仿宋_GB2312"/>
          <w:sz w:val="28"/>
          <w:szCs w:val="28"/>
        </w:rPr>
        <w:sectPr>
          <w:pgSz w:w="11907" w:h="16839"/>
          <w:pgMar w:top="1440" w:right="1800" w:bottom="1440" w:left="1800" w:header="0" w:footer="850" w:gutter="0"/>
          <w:cols w:space="720" w:num="1"/>
        </w:sectPr>
      </w:pPr>
    </w:p>
    <w:p w14:paraId="7E5FC952">
      <w:pPr>
        <w:spacing w:before="63" w:line="224" w:lineRule="auto"/>
        <w:rPr>
          <w:rFonts w:ascii="仿宋" w:hAnsi="仿宋" w:eastAsia="仿宋" w:cs="仿宋"/>
          <w:sz w:val="31"/>
          <w:szCs w:val="31"/>
        </w:rPr>
      </w:pPr>
      <w:r>
        <w:rPr>
          <w:rFonts w:ascii="仿宋" w:hAnsi="仿宋" w:eastAsia="仿宋" w:cs="仿宋"/>
          <w:spacing w:val="-7"/>
          <w:sz w:val="31"/>
          <w:szCs w:val="31"/>
        </w:rPr>
        <w:t>附件</w:t>
      </w:r>
      <w:r>
        <w:rPr>
          <w:rFonts w:ascii="仿宋" w:hAnsi="仿宋" w:eastAsia="仿宋" w:cs="仿宋"/>
          <w:spacing w:val="-61"/>
          <w:sz w:val="31"/>
          <w:szCs w:val="31"/>
        </w:rPr>
        <w:t xml:space="preserve"> </w:t>
      </w:r>
      <w:r>
        <w:rPr>
          <w:rFonts w:ascii="仿宋" w:hAnsi="仿宋" w:eastAsia="仿宋" w:cs="仿宋"/>
          <w:spacing w:val="-7"/>
          <w:sz w:val="31"/>
          <w:szCs w:val="31"/>
        </w:rPr>
        <w:t>8：</w:t>
      </w:r>
    </w:p>
    <w:p w14:paraId="3734FC81">
      <w:pPr>
        <w:spacing w:before="148" w:line="218" w:lineRule="auto"/>
        <w:ind w:left="3025"/>
        <w:rPr>
          <w:rFonts w:ascii="仿宋" w:hAnsi="仿宋" w:eastAsia="仿宋" w:cs="仿宋"/>
          <w:sz w:val="36"/>
          <w:szCs w:val="36"/>
        </w:rPr>
      </w:pPr>
      <w:r>
        <w:rPr>
          <w:rFonts w:ascii="仿宋" w:hAnsi="仿宋" w:eastAsia="仿宋" w:cs="仿宋"/>
          <w:spacing w:val="-2"/>
          <w:sz w:val="36"/>
          <w:szCs w:val="36"/>
          <w14:textOutline w14:w="6527" w14:cap="flat" w14:cmpd="sng" w14:algn="ctr">
            <w14:solidFill>
              <w14:srgbClr w14:val="000000"/>
            </w14:solidFill>
            <w14:prstDash w14:val="solid"/>
            <w14:miter w14:val="0"/>
          </w14:textOutline>
        </w:rPr>
        <w:t>技术部分正负偏离表</w:t>
      </w:r>
    </w:p>
    <w:p w14:paraId="6291C445">
      <w:pPr>
        <w:spacing w:before="147" w:line="217" w:lineRule="auto"/>
        <w:ind w:left="1624"/>
        <w:rPr>
          <w:rFonts w:ascii="仿宋" w:hAnsi="仿宋" w:eastAsia="仿宋" w:cs="仿宋"/>
          <w:sz w:val="28"/>
          <w:szCs w:val="28"/>
        </w:rPr>
      </w:pPr>
      <w:r>
        <w:rPr>
          <w:rFonts w:ascii="仿宋" w:hAnsi="仿宋" w:eastAsia="仿宋" w:cs="仿宋"/>
          <w:spacing w:val="-8"/>
          <w:sz w:val="28"/>
          <w:szCs w:val="28"/>
        </w:rPr>
        <w:t>（由交易响应人据实提交， 表格不够自行添加）</w:t>
      </w:r>
    </w:p>
    <w:p w14:paraId="38E1976E">
      <w:pPr>
        <w:spacing w:line="82" w:lineRule="exact"/>
      </w:pPr>
    </w:p>
    <w:tbl>
      <w:tblPr>
        <w:tblStyle w:val="27"/>
        <w:tblW w:w="8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264"/>
        <w:gridCol w:w="2704"/>
        <w:gridCol w:w="2721"/>
        <w:gridCol w:w="1420"/>
      </w:tblGrid>
      <w:tr w14:paraId="58118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652" w:type="dxa"/>
            <w:textDirection w:val="tbRlV"/>
          </w:tcPr>
          <w:p w14:paraId="4C626513">
            <w:pPr>
              <w:pStyle w:val="28"/>
              <w:spacing w:before="202" w:line="202" w:lineRule="auto"/>
              <w:ind w:left="228"/>
            </w:pPr>
            <w:r>
              <w:rPr>
                <w:spacing w:val="34"/>
              </w:rPr>
              <w:t>序号</w:t>
            </w:r>
          </w:p>
        </w:tc>
        <w:tc>
          <w:tcPr>
            <w:tcW w:w="1264" w:type="dxa"/>
          </w:tcPr>
          <w:p w14:paraId="3BD5DB40">
            <w:pPr>
              <w:pStyle w:val="28"/>
              <w:spacing w:before="229" w:line="227" w:lineRule="auto"/>
              <w:ind w:left="288" w:right="152" w:hanging="121"/>
            </w:pPr>
            <w:r>
              <w:rPr>
                <w:spacing w:val="-6"/>
              </w:rPr>
              <w:t>货物或服</w:t>
            </w:r>
            <w:r>
              <w:rPr>
                <w:spacing w:val="2"/>
              </w:rPr>
              <w:t xml:space="preserve"> </w:t>
            </w:r>
            <w:r>
              <w:rPr>
                <w:spacing w:val="-6"/>
              </w:rPr>
              <w:t>务名称</w:t>
            </w:r>
          </w:p>
        </w:tc>
        <w:tc>
          <w:tcPr>
            <w:tcW w:w="2704" w:type="dxa"/>
          </w:tcPr>
          <w:p w14:paraId="174732A4">
            <w:pPr>
              <w:spacing w:line="304" w:lineRule="auto"/>
            </w:pPr>
          </w:p>
          <w:p w14:paraId="1D4672C3">
            <w:pPr>
              <w:pStyle w:val="28"/>
              <w:spacing w:before="78" w:line="218" w:lineRule="auto"/>
              <w:ind w:left="645"/>
            </w:pPr>
            <w:r>
              <w:rPr>
                <w:rFonts w:hint="eastAsia"/>
                <w:spacing w:val="-3"/>
                <w:lang w:eastAsia="zh-CN"/>
              </w:rPr>
              <w:t>竞谈</w:t>
            </w:r>
            <w:r>
              <w:rPr>
                <w:spacing w:val="-3"/>
              </w:rPr>
              <w:t>文件要求</w:t>
            </w:r>
          </w:p>
        </w:tc>
        <w:tc>
          <w:tcPr>
            <w:tcW w:w="2721" w:type="dxa"/>
          </w:tcPr>
          <w:p w14:paraId="6912B90F">
            <w:pPr>
              <w:spacing w:line="304" w:lineRule="auto"/>
            </w:pPr>
          </w:p>
          <w:p w14:paraId="75138855">
            <w:pPr>
              <w:pStyle w:val="28"/>
              <w:spacing w:before="78" w:line="218" w:lineRule="auto"/>
              <w:ind w:left="411"/>
            </w:pPr>
            <w:r>
              <w:rPr>
                <w:rFonts w:hint="eastAsia"/>
                <w:spacing w:val="-2"/>
                <w:lang w:eastAsia="zh-CN"/>
              </w:rPr>
              <w:t>竞谈</w:t>
            </w:r>
            <w:r>
              <w:rPr>
                <w:spacing w:val="-2"/>
              </w:rPr>
              <w:t>文件响应情况</w:t>
            </w:r>
          </w:p>
        </w:tc>
        <w:tc>
          <w:tcPr>
            <w:tcW w:w="1420" w:type="dxa"/>
          </w:tcPr>
          <w:p w14:paraId="34D061F8">
            <w:pPr>
              <w:spacing w:line="273" w:lineRule="auto"/>
            </w:pPr>
          </w:p>
          <w:p w14:paraId="1925A332">
            <w:pPr>
              <w:pStyle w:val="28"/>
              <w:spacing w:before="78" w:line="218" w:lineRule="auto"/>
              <w:ind w:left="241"/>
            </w:pPr>
            <w:r>
              <w:rPr>
                <w:spacing w:val="-4"/>
              </w:rPr>
              <w:t>偏离说明</w:t>
            </w:r>
          </w:p>
        </w:tc>
      </w:tr>
      <w:tr w14:paraId="2F1AE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52" w:type="dxa"/>
          </w:tcPr>
          <w:p w14:paraId="7B156BEC">
            <w:pPr>
              <w:pStyle w:val="28"/>
              <w:spacing w:before="81" w:line="179" w:lineRule="auto"/>
              <w:ind w:left="289"/>
            </w:pPr>
            <w:r>
              <w:t>1</w:t>
            </w:r>
          </w:p>
        </w:tc>
        <w:tc>
          <w:tcPr>
            <w:tcW w:w="1264" w:type="dxa"/>
          </w:tcPr>
          <w:p w14:paraId="45338EDB"/>
        </w:tc>
        <w:tc>
          <w:tcPr>
            <w:tcW w:w="2704" w:type="dxa"/>
          </w:tcPr>
          <w:p w14:paraId="7625026F"/>
        </w:tc>
        <w:tc>
          <w:tcPr>
            <w:tcW w:w="2721" w:type="dxa"/>
          </w:tcPr>
          <w:p w14:paraId="121995DC"/>
        </w:tc>
        <w:tc>
          <w:tcPr>
            <w:tcW w:w="1420" w:type="dxa"/>
          </w:tcPr>
          <w:p w14:paraId="10FC2685"/>
        </w:tc>
      </w:tr>
      <w:tr w14:paraId="3260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2" w:type="dxa"/>
          </w:tcPr>
          <w:p w14:paraId="56AF0722">
            <w:pPr>
              <w:pStyle w:val="28"/>
              <w:spacing w:before="83" w:line="171" w:lineRule="auto"/>
              <w:ind w:left="275"/>
            </w:pPr>
            <w:r>
              <w:t>2</w:t>
            </w:r>
          </w:p>
        </w:tc>
        <w:tc>
          <w:tcPr>
            <w:tcW w:w="1264" w:type="dxa"/>
          </w:tcPr>
          <w:p w14:paraId="370D991E"/>
        </w:tc>
        <w:tc>
          <w:tcPr>
            <w:tcW w:w="2704" w:type="dxa"/>
          </w:tcPr>
          <w:p w14:paraId="00C73549"/>
        </w:tc>
        <w:tc>
          <w:tcPr>
            <w:tcW w:w="2721" w:type="dxa"/>
          </w:tcPr>
          <w:p w14:paraId="16921E1C"/>
        </w:tc>
        <w:tc>
          <w:tcPr>
            <w:tcW w:w="1420" w:type="dxa"/>
          </w:tcPr>
          <w:p w14:paraId="24718571"/>
        </w:tc>
      </w:tr>
      <w:tr w14:paraId="37E27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52" w:type="dxa"/>
          </w:tcPr>
          <w:p w14:paraId="72EA8F1B">
            <w:pPr>
              <w:pStyle w:val="28"/>
              <w:spacing w:before="84" w:line="178" w:lineRule="auto"/>
              <w:ind w:left="276"/>
            </w:pPr>
            <w:r>
              <w:t>3</w:t>
            </w:r>
          </w:p>
        </w:tc>
        <w:tc>
          <w:tcPr>
            <w:tcW w:w="1264" w:type="dxa"/>
          </w:tcPr>
          <w:p w14:paraId="0A2CA6D1"/>
        </w:tc>
        <w:tc>
          <w:tcPr>
            <w:tcW w:w="2704" w:type="dxa"/>
          </w:tcPr>
          <w:p w14:paraId="078BB9C8"/>
        </w:tc>
        <w:tc>
          <w:tcPr>
            <w:tcW w:w="2721" w:type="dxa"/>
          </w:tcPr>
          <w:p w14:paraId="04E3E30B"/>
        </w:tc>
        <w:tc>
          <w:tcPr>
            <w:tcW w:w="1420" w:type="dxa"/>
          </w:tcPr>
          <w:p w14:paraId="7D6181C3"/>
        </w:tc>
      </w:tr>
      <w:tr w14:paraId="0ADF0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52" w:type="dxa"/>
          </w:tcPr>
          <w:p w14:paraId="065CC573"/>
        </w:tc>
        <w:tc>
          <w:tcPr>
            <w:tcW w:w="1264" w:type="dxa"/>
          </w:tcPr>
          <w:p w14:paraId="6F3022E9"/>
        </w:tc>
        <w:tc>
          <w:tcPr>
            <w:tcW w:w="2704" w:type="dxa"/>
          </w:tcPr>
          <w:p w14:paraId="0CB49AAC"/>
        </w:tc>
        <w:tc>
          <w:tcPr>
            <w:tcW w:w="2721" w:type="dxa"/>
          </w:tcPr>
          <w:p w14:paraId="32F5E975"/>
        </w:tc>
        <w:tc>
          <w:tcPr>
            <w:tcW w:w="1420" w:type="dxa"/>
          </w:tcPr>
          <w:p w14:paraId="05760BEF"/>
        </w:tc>
      </w:tr>
    </w:tbl>
    <w:p w14:paraId="143B946F">
      <w:pPr>
        <w:spacing w:before="36" w:line="226" w:lineRule="auto"/>
        <w:rPr>
          <w:rFonts w:ascii="仿宋" w:hAnsi="仿宋" w:eastAsia="仿宋" w:cs="仿宋"/>
          <w:sz w:val="24"/>
          <w:szCs w:val="24"/>
        </w:rPr>
      </w:pPr>
      <w:r>
        <w:rPr>
          <w:rFonts w:ascii="仿宋" w:hAnsi="仿宋" w:eastAsia="仿宋" w:cs="仿宋"/>
          <w:spacing w:val="-19"/>
          <w:sz w:val="24"/>
          <w:szCs w:val="24"/>
          <w14:textOutline w14:w="4356" w14:cap="flat" w14:cmpd="sng" w14:algn="ctr">
            <w14:solidFill>
              <w14:srgbClr w14:val="000000"/>
            </w14:solidFill>
            <w14:prstDash w14:val="solid"/>
            <w14:miter w14:val="0"/>
          </w14:textOutline>
        </w:rPr>
        <w:t>注：</w:t>
      </w:r>
    </w:p>
    <w:p w14:paraId="61E55AAB">
      <w:pPr>
        <w:spacing w:line="300" w:lineRule="auto"/>
        <w:contextualSpacing/>
        <w:rPr>
          <w:rFonts w:ascii="仿宋_GB2312" w:hAnsi="宋体" w:eastAsia="仿宋_GB2312"/>
          <w:sz w:val="28"/>
          <w:szCs w:val="28"/>
        </w:rPr>
      </w:pPr>
      <w:r>
        <w:rPr>
          <w:rFonts w:hint="eastAsia" w:ascii="仿宋_GB2312" w:hAnsi="宋体" w:eastAsia="仿宋_GB2312"/>
          <w:sz w:val="28"/>
          <w:szCs w:val="28"/>
        </w:rPr>
        <w:t>1、交易响应人提交的</w:t>
      </w:r>
      <w:r>
        <w:rPr>
          <w:rFonts w:hint="eastAsia" w:ascii="仿宋_GB2312" w:hAnsi="宋体" w:eastAsia="仿宋_GB2312"/>
          <w:sz w:val="28"/>
          <w:szCs w:val="28"/>
          <w:lang w:eastAsia="zh-CN"/>
        </w:rPr>
        <w:t>竞谈</w:t>
      </w:r>
      <w:r>
        <w:rPr>
          <w:rFonts w:hint="eastAsia" w:ascii="仿宋_GB2312" w:hAnsi="宋体" w:eastAsia="仿宋_GB2312"/>
          <w:sz w:val="28"/>
          <w:szCs w:val="28"/>
        </w:rPr>
        <w:t>文件中与</w:t>
      </w:r>
      <w:r>
        <w:rPr>
          <w:rFonts w:hint="eastAsia" w:ascii="仿宋_GB2312" w:hAnsi="宋体" w:eastAsia="仿宋_GB2312"/>
          <w:sz w:val="28"/>
          <w:szCs w:val="28"/>
          <w:lang w:eastAsia="zh-CN"/>
        </w:rPr>
        <w:t>竞谈</w:t>
      </w:r>
      <w:r>
        <w:rPr>
          <w:rFonts w:hint="eastAsia" w:ascii="仿宋_GB2312" w:hAnsi="宋体" w:eastAsia="仿宋_GB2312"/>
          <w:sz w:val="28"/>
          <w:szCs w:val="28"/>
        </w:rPr>
        <w:t>文件第三部分“项目需 求说明”中的商务、技术部分的要求有不同时，应逐条填列在偏离表 中， 否则将认为交易响应人接受谈竹文件的所有要求。完全响应部分不填。</w:t>
      </w:r>
    </w:p>
    <w:p w14:paraId="7F9151BE">
      <w:pPr>
        <w:spacing w:line="300" w:lineRule="auto"/>
        <w:contextualSpacing/>
        <w:rPr>
          <w:rFonts w:ascii="仿宋_GB2312" w:hAnsi="宋体" w:eastAsia="仿宋_GB2312"/>
          <w:sz w:val="28"/>
          <w:szCs w:val="28"/>
        </w:rPr>
      </w:pPr>
      <w:r>
        <w:rPr>
          <w:rFonts w:hint="eastAsia" w:ascii="仿宋_GB2312" w:hAnsi="宋体" w:eastAsia="仿宋_GB2312"/>
          <w:sz w:val="28"/>
          <w:szCs w:val="28"/>
        </w:rPr>
        <w:t>2、“偏离说明”一栏选择“正偏离”、“负偏离”进行填写。正偏离的确认和负偏离的是否相应</w:t>
      </w:r>
      <w:r>
        <w:rPr>
          <w:rFonts w:hint="eastAsia" w:ascii="仿宋_GB2312" w:hAnsi="宋体" w:eastAsia="仿宋_GB2312"/>
          <w:sz w:val="28"/>
          <w:szCs w:val="28"/>
          <w:lang w:eastAsia="zh-CN"/>
        </w:rPr>
        <w:t>竞谈</w:t>
      </w:r>
      <w:r>
        <w:rPr>
          <w:rFonts w:hint="eastAsia" w:ascii="仿宋_GB2312" w:hAnsi="宋体" w:eastAsia="仿宋_GB2312"/>
          <w:sz w:val="28"/>
          <w:szCs w:val="28"/>
        </w:rPr>
        <w:t>文件，经评审专家多数认定。</w:t>
      </w:r>
    </w:p>
    <w:p w14:paraId="513F8160">
      <w:pPr>
        <w:spacing w:line="300" w:lineRule="auto"/>
        <w:contextualSpacing/>
        <w:rPr>
          <w:rFonts w:ascii="仿宋_GB2312" w:hAnsi="宋体" w:eastAsia="仿宋_GB2312"/>
          <w:sz w:val="28"/>
          <w:szCs w:val="28"/>
        </w:rPr>
      </w:pPr>
      <w:r>
        <w:rPr>
          <w:rFonts w:hint="eastAsia" w:ascii="仿宋_GB2312" w:hAnsi="宋体" w:eastAsia="仿宋_GB2312"/>
          <w:sz w:val="28"/>
          <w:szCs w:val="28"/>
        </w:rPr>
        <w:t>3、交易响应人如果虚假响应， 将承担被没收全额/部分保证金或被暂停参加海安市限额以下政府采购活动的风险。</w:t>
      </w:r>
    </w:p>
    <w:p w14:paraId="7963F62E">
      <w:pPr>
        <w:spacing w:line="300" w:lineRule="auto"/>
        <w:contextualSpacing/>
        <w:rPr>
          <w:rFonts w:ascii="仿宋_GB2312" w:hAnsi="宋体" w:eastAsia="仿宋_GB2312"/>
          <w:sz w:val="28"/>
          <w:szCs w:val="28"/>
        </w:rPr>
      </w:pPr>
      <w:r>
        <w:rPr>
          <w:rFonts w:hint="eastAsia" w:ascii="仿宋_GB2312" w:hAnsi="宋体" w:eastAsia="仿宋_GB2312"/>
          <w:sz w:val="28"/>
          <w:szCs w:val="28"/>
        </w:rPr>
        <w:t>4、交易响应人若提供其他增值服务，可以在表中自行据实填写。</w:t>
      </w:r>
    </w:p>
    <w:p w14:paraId="25865224">
      <w:pPr>
        <w:spacing w:line="300" w:lineRule="auto"/>
        <w:ind w:firstLine="560" w:firstLineChars="200"/>
        <w:contextualSpacing/>
        <w:rPr>
          <w:rFonts w:ascii="仿宋_GB2312" w:hAnsi="宋体" w:eastAsia="仿宋_GB2312"/>
          <w:sz w:val="28"/>
          <w:szCs w:val="28"/>
        </w:rPr>
        <w:sectPr>
          <w:pgSz w:w="11907" w:h="16839"/>
          <w:pgMar w:top="1440" w:right="1800" w:bottom="1440" w:left="1800" w:header="0" w:footer="850" w:gutter="0"/>
          <w:cols w:space="720" w:num="1"/>
        </w:sectPr>
      </w:pPr>
    </w:p>
    <w:p w14:paraId="54649774">
      <w:pPr>
        <w:spacing w:before="63" w:line="224" w:lineRule="auto"/>
        <w:rPr>
          <w:rFonts w:ascii="仿宋" w:hAnsi="仿宋" w:eastAsia="仿宋" w:cs="仿宋"/>
          <w:sz w:val="31"/>
          <w:szCs w:val="31"/>
        </w:rPr>
      </w:pPr>
      <w:r>
        <w:rPr>
          <w:rFonts w:ascii="仿宋" w:hAnsi="仿宋" w:eastAsia="仿宋" w:cs="仿宋"/>
          <w:spacing w:val="-7"/>
          <w:sz w:val="31"/>
          <w:szCs w:val="31"/>
        </w:rPr>
        <w:t>附件</w:t>
      </w:r>
      <w:r>
        <w:rPr>
          <w:rFonts w:ascii="仿宋" w:hAnsi="仿宋" w:eastAsia="仿宋" w:cs="仿宋"/>
          <w:spacing w:val="-61"/>
          <w:sz w:val="31"/>
          <w:szCs w:val="31"/>
        </w:rPr>
        <w:t xml:space="preserve"> </w:t>
      </w:r>
      <w:r>
        <w:rPr>
          <w:rFonts w:ascii="仿宋" w:hAnsi="仿宋" w:eastAsia="仿宋" w:cs="仿宋"/>
          <w:spacing w:val="-7"/>
          <w:sz w:val="31"/>
          <w:szCs w:val="31"/>
        </w:rPr>
        <w:t>9：</w:t>
      </w:r>
    </w:p>
    <w:p w14:paraId="3DF76C8C">
      <w:pPr>
        <w:pStyle w:val="6"/>
        <w:spacing w:line="292" w:lineRule="auto"/>
      </w:pPr>
    </w:p>
    <w:p w14:paraId="204BE748">
      <w:pPr>
        <w:pStyle w:val="6"/>
        <w:spacing w:line="292" w:lineRule="auto"/>
      </w:pPr>
    </w:p>
    <w:p w14:paraId="0AF131E0">
      <w:pPr>
        <w:spacing w:before="100" w:line="221" w:lineRule="auto"/>
        <w:ind w:left="336"/>
        <w:rPr>
          <w:rFonts w:ascii="仿宋" w:hAnsi="仿宋" w:eastAsia="仿宋" w:cs="仿宋"/>
          <w:sz w:val="31"/>
          <w:szCs w:val="31"/>
        </w:rPr>
      </w:pPr>
      <w:r>
        <w:rPr>
          <w:rFonts w:ascii="仿宋" w:hAnsi="仿宋" w:eastAsia="仿宋" w:cs="仿宋"/>
          <w:spacing w:val="10"/>
          <w:sz w:val="31"/>
          <w:szCs w:val="31"/>
          <w14:textOutline w14:w="5791" w14:cap="flat" w14:cmpd="sng" w14:algn="ctr">
            <w14:solidFill>
              <w14:srgbClr w14:val="000000"/>
            </w14:solidFill>
            <w14:prstDash w14:val="solid"/>
            <w14:miter w14:val="0"/>
          </w14:textOutline>
        </w:rPr>
        <w:t>具备履行合同所必需的设备和专业技术能力的证明材料</w:t>
      </w:r>
    </w:p>
    <w:p w14:paraId="3D586299">
      <w:pPr>
        <w:pStyle w:val="6"/>
        <w:spacing w:line="246" w:lineRule="auto"/>
      </w:pPr>
    </w:p>
    <w:p w14:paraId="250C712F">
      <w:pPr>
        <w:pStyle w:val="6"/>
        <w:spacing w:line="247" w:lineRule="auto"/>
      </w:pPr>
    </w:p>
    <w:p w14:paraId="784EFED3">
      <w:pPr>
        <w:pStyle w:val="6"/>
        <w:spacing w:line="247" w:lineRule="auto"/>
      </w:pPr>
    </w:p>
    <w:p w14:paraId="1D688D90">
      <w:pPr>
        <w:pStyle w:val="6"/>
        <w:spacing w:line="247" w:lineRule="auto"/>
      </w:pPr>
    </w:p>
    <w:p w14:paraId="6089019A">
      <w:pPr>
        <w:pStyle w:val="6"/>
        <w:spacing w:line="247" w:lineRule="auto"/>
      </w:pPr>
    </w:p>
    <w:p w14:paraId="4C8A7E4F">
      <w:pPr>
        <w:tabs>
          <w:tab w:val="left" w:pos="4916"/>
        </w:tabs>
        <w:spacing w:before="91" w:line="237" w:lineRule="auto"/>
        <w:ind w:left="573"/>
        <w:rPr>
          <w:rFonts w:ascii="仿宋" w:hAnsi="仿宋" w:eastAsia="仿宋" w:cs="仿宋"/>
          <w:sz w:val="28"/>
          <w:szCs w:val="28"/>
        </w:rPr>
      </w:pPr>
      <w:r>
        <w:rPr>
          <w:rFonts w:ascii="仿宋" w:hAnsi="仿宋" w:eastAsia="仿宋" w:cs="仿宋"/>
          <w:sz w:val="28"/>
          <w:szCs w:val="28"/>
          <w:u w:val="single"/>
        </w:rPr>
        <w:tab/>
      </w:r>
      <w:r>
        <w:rPr>
          <w:rFonts w:ascii="仿宋" w:hAnsi="仿宋" w:eastAsia="仿宋" w:cs="仿宋"/>
          <w:spacing w:val="-101"/>
          <w:sz w:val="28"/>
          <w:szCs w:val="28"/>
        </w:rPr>
        <w:t xml:space="preserve"> </w:t>
      </w:r>
      <w:r>
        <w:rPr>
          <w:rFonts w:ascii="仿宋" w:hAnsi="仿宋" w:eastAsia="仿宋" w:cs="仿宋"/>
          <w:sz w:val="28"/>
          <w:szCs w:val="28"/>
          <w14:textOutline w14:w="5092" w14:cap="flat" w14:cmpd="sng" w14:algn="ctr">
            <w14:solidFill>
              <w14:srgbClr w14:val="000000"/>
            </w14:solidFill>
            <w14:prstDash w14:val="solid"/>
            <w14:miter w14:val="0"/>
          </w14:textOutline>
        </w:rPr>
        <w:t>:</w:t>
      </w:r>
    </w:p>
    <w:p w14:paraId="4284DD30">
      <w:pPr>
        <w:spacing w:before="186" w:line="217" w:lineRule="auto"/>
        <w:ind w:left="590"/>
        <w:rPr>
          <w:rFonts w:ascii="仿宋" w:hAnsi="仿宋" w:eastAsia="仿宋" w:cs="仿宋"/>
          <w:sz w:val="28"/>
          <w:szCs w:val="28"/>
        </w:rPr>
      </w:pPr>
      <w:r>
        <w:rPr>
          <w:rFonts w:ascii="仿宋" w:hAnsi="仿宋" w:eastAsia="仿宋" w:cs="仿宋"/>
          <w:spacing w:val="-12"/>
          <w:sz w:val="28"/>
          <w:szCs w:val="28"/>
        </w:rPr>
        <w:t>我方参加你方的</w:t>
      </w:r>
      <w:r>
        <w:rPr>
          <w:rFonts w:ascii="仿宋" w:hAnsi="仿宋" w:eastAsia="仿宋" w:cs="仿宋"/>
          <w:spacing w:val="-12"/>
          <w:sz w:val="28"/>
          <w:szCs w:val="28"/>
          <w:u w:val="single"/>
        </w:rPr>
        <w:t xml:space="preserve">                </w:t>
      </w:r>
      <w:r>
        <w:rPr>
          <w:rFonts w:ascii="仿宋" w:hAnsi="仿宋" w:eastAsia="仿宋" w:cs="仿宋"/>
          <w:spacing w:val="-13"/>
          <w:sz w:val="28"/>
          <w:szCs w:val="28"/>
          <w:u w:val="single"/>
        </w:rPr>
        <w:t xml:space="preserve">            </w:t>
      </w:r>
      <w:r>
        <w:rPr>
          <w:rFonts w:ascii="仿宋" w:hAnsi="仿宋" w:eastAsia="仿宋" w:cs="仿宋"/>
          <w:spacing w:val="-101"/>
          <w:sz w:val="28"/>
          <w:szCs w:val="28"/>
        </w:rPr>
        <w:t xml:space="preserve"> </w:t>
      </w:r>
      <w:r>
        <w:rPr>
          <w:rFonts w:ascii="仿宋" w:hAnsi="仿宋" w:eastAsia="仿宋" w:cs="仿宋"/>
          <w:spacing w:val="-13"/>
          <w:sz w:val="28"/>
          <w:szCs w:val="28"/>
        </w:rPr>
        <w:t>（项目名称） 的投</w:t>
      </w:r>
    </w:p>
    <w:p w14:paraId="4E5896E5">
      <w:pPr>
        <w:spacing w:before="215" w:line="219" w:lineRule="auto"/>
        <w:ind w:left="32"/>
        <w:rPr>
          <w:rFonts w:ascii="仿宋" w:hAnsi="仿宋" w:eastAsia="仿宋" w:cs="仿宋"/>
          <w:sz w:val="28"/>
          <w:szCs w:val="28"/>
        </w:rPr>
      </w:pPr>
      <w:r>
        <w:rPr>
          <w:rFonts w:ascii="仿宋" w:hAnsi="仿宋" w:eastAsia="仿宋" w:cs="仿宋"/>
          <w:spacing w:val="-2"/>
          <w:sz w:val="28"/>
          <w:szCs w:val="28"/>
        </w:rPr>
        <w:t>标，现我方向你方慎重承诺：</w:t>
      </w:r>
    </w:p>
    <w:p w14:paraId="177E0451">
      <w:pPr>
        <w:spacing w:before="213" w:line="359" w:lineRule="auto"/>
        <w:ind w:firstLine="540" w:firstLineChars="200"/>
        <w:rPr>
          <w:rFonts w:ascii="仿宋" w:hAnsi="仿宋" w:eastAsia="仿宋" w:cs="仿宋"/>
          <w:sz w:val="28"/>
          <w:szCs w:val="28"/>
        </w:rPr>
      </w:pPr>
      <w:r>
        <w:rPr>
          <w:rFonts w:ascii="仿宋" w:hAnsi="仿宋" w:eastAsia="仿宋" w:cs="仿宋"/>
          <w:spacing w:val="-5"/>
          <w:sz w:val="28"/>
          <w:szCs w:val="28"/>
        </w:rPr>
        <w:t>本单位</w:t>
      </w:r>
      <w:r>
        <w:rPr>
          <w:rFonts w:ascii="仿宋" w:hAnsi="仿宋" w:eastAsia="仿宋" w:cs="仿宋"/>
          <w:spacing w:val="-5"/>
          <w:sz w:val="28"/>
          <w:szCs w:val="28"/>
          <w:u w:val="single"/>
        </w:rPr>
        <w:t xml:space="preserve">      </w:t>
      </w:r>
      <w:r>
        <w:rPr>
          <w:rFonts w:ascii="仿宋" w:hAnsi="仿宋" w:eastAsia="仿宋" w:cs="仿宋"/>
          <w:spacing w:val="-5"/>
          <w:sz w:val="28"/>
          <w:szCs w:val="28"/>
        </w:rPr>
        <w:t>（具备/不具备）履行合同所必需的设备和专业</w:t>
      </w:r>
    </w:p>
    <w:p w14:paraId="16D7955D">
      <w:pPr>
        <w:spacing w:before="2" w:line="217" w:lineRule="auto"/>
        <w:ind w:left="482"/>
        <w:rPr>
          <w:rFonts w:ascii="仿宋" w:hAnsi="仿宋" w:eastAsia="仿宋" w:cs="仿宋"/>
          <w:sz w:val="28"/>
          <w:szCs w:val="28"/>
        </w:rPr>
      </w:pPr>
      <w:r>
        <w:rPr>
          <w:rFonts w:ascii="仿宋" w:hAnsi="仿宋" w:eastAsia="仿宋" w:cs="仿宋"/>
          <w:spacing w:val="-4"/>
          <w:sz w:val="28"/>
          <w:szCs w:val="28"/>
        </w:rPr>
        <w:t>技术能力。</w:t>
      </w:r>
    </w:p>
    <w:p w14:paraId="4C8131A3">
      <w:pPr>
        <w:pStyle w:val="6"/>
        <w:spacing w:line="332" w:lineRule="auto"/>
      </w:pPr>
    </w:p>
    <w:p w14:paraId="1B5FAC2B">
      <w:pPr>
        <w:pStyle w:val="6"/>
        <w:spacing w:line="332" w:lineRule="auto"/>
      </w:pPr>
    </w:p>
    <w:p w14:paraId="13B77C65">
      <w:pPr>
        <w:spacing w:before="91" w:line="359" w:lineRule="auto"/>
        <w:ind w:left="4521"/>
        <w:rPr>
          <w:rFonts w:ascii="仿宋" w:hAnsi="仿宋" w:eastAsia="仿宋" w:cs="仿宋"/>
          <w:sz w:val="28"/>
          <w:szCs w:val="28"/>
        </w:rPr>
      </w:pPr>
      <w:r>
        <w:rPr>
          <w:rFonts w:ascii="仿宋" w:hAnsi="仿宋" w:eastAsia="仿宋" w:cs="仿宋"/>
          <w:spacing w:val="-3"/>
          <w:sz w:val="28"/>
          <w:szCs w:val="28"/>
        </w:rPr>
        <w:t>交易响应人（盖章</w:t>
      </w:r>
      <w:r>
        <w:rPr>
          <w:rFonts w:ascii="仿宋" w:hAnsi="仿宋" w:eastAsia="仿宋" w:cs="仿宋"/>
          <w:spacing w:val="-51"/>
          <w:sz w:val="28"/>
          <w:szCs w:val="28"/>
        </w:rPr>
        <w:t>）：</w:t>
      </w:r>
      <w:r>
        <w:rPr>
          <w:rFonts w:ascii="仿宋" w:hAnsi="仿宋" w:eastAsia="仿宋" w:cs="仿宋"/>
          <w:spacing w:val="-39"/>
          <w:sz w:val="28"/>
          <w:szCs w:val="28"/>
        </w:rPr>
        <w:t xml:space="preserve"> </w:t>
      </w:r>
      <w:r>
        <w:rPr>
          <w:rFonts w:ascii="仿宋" w:hAnsi="仿宋" w:eastAsia="仿宋" w:cs="仿宋"/>
          <w:sz w:val="28"/>
          <w:szCs w:val="28"/>
          <w:u w:val="single"/>
        </w:rPr>
        <w:t xml:space="preserve">             </w:t>
      </w:r>
    </w:p>
    <w:p w14:paraId="029E9BAA">
      <w:pPr>
        <w:spacing w:before="1" w:line="218" w:lineRule="auto"/>
        <w:ind w:right="31"/>
        <w:jc w:val="right"/>
        <w:rPr>
          <w:rFonts w:ascii="仿宋" w:hAnsi="仿宋" w:eastAsia="仿宋" w:cs="仿宋"/>
          <w:sz w:val="28"/>
          <w:szCs w:val="28"/>
        </w:rPr>
      </w:pPr>
      <w:r>
        <w:rPr>
          <w:rFonts w:ascii="仿宋" w:hAnsi="仿宋" w:eastAsia="仿宋" w:cs="仿宋"/>
          <w:spacing w:val="-13"/>
          <w:sz w:val="28"/>
          <w:szCs w:val="28"/>
        </w:rPr>
        <w:t>法定代表人或其授权委托人（签字或盖章</w:t>
      </w:r>
      <w:r>
        <w:rPr>
          <w:rFonts w:ascii="仿宋" w:hAnsi="仿宋" w:eastAsia="仿宋" w:cs="仿宋"/>
          <w:spacing w:val="-40"/>
          <w:sz w:val="28"/>
          <w:szCs w:val="28"/>
        </w:rPr>
        <w:t>）：</w:t>
      </w:r>
    </w:p>
    <w:p w14:paraId="11D26088">
      <w:pPr>
        <w:pStyle w:val="6"/>
        <w:spacing w:line="249" w:lineRule="auto"/>
      </w:pPr>
    </w:p>
    <w:p w14:paraId="0F14A792">
      <w:pPr>
        <w:tabs>
          <w:tab w:val="left" w:pos="6177"/>
        </w:tabs>
        <w:spacing w:before="92" w:line="219" w:lineRule="auto"/>
        <w:ind w:left="5617"/>
        <w:rPr>
          <w:rFonts w:ascii="仿宋" w:hAnsi="仿宋" w:eastAsia="仿宋" w:cs="仿宋"/>
          <w:sz w:val="28"/>
          <w:szCs w:val="28"/>
        </w:rPr>
      </w:pPr>
      <w:r>
        <w:rPr>
          <w:rFonts w:ascii="仿宋" w:hAnsi="仿宋" w:eastAsia="仿宋" w:cs="仿宋"/>
          <w:sz w:val="28"/>
          <w:szCs w:val="28"/>
          <w:u w:val="single"/>
        </w:rPr>
        <w:tab/>
      </w:r>
      <w:r>
        <w:rPr>
          <w:rFonts w:ascii="仿宋" w:hAnsi="仿宋" w:eastAsia="仿宋" w:cs="仿宋"/>
          <w:spacing w:val="-114"/>
          <w:sz w:val="28"/>
          <w:szCs w:val="28"/>
        </w:rPr>
        <w:t xml:space="preserve"> </w:t>
      </w:r>
      <w:r>
        <w:rPr>
          <w:rFonts w:ascii="仿宋" w:hAnsi="仿宋" w:eastAsia="仿宋" w:cs="仿宋"/>
          <w:spacing w:val="-19"/>
          <w:sz w:val="28"/>
          <w:szCs w:val="28"/>
        </w:rPr>
        <w:t>年</w:t>
      </w:r>
      <w:r>
        <w:rPr>
          <w:rFonts w:ascii="仿宋" w:hAnsi="仿宋" w:eastAsia="仿宋" w:cs="仿宋"/>
          <w:spacing w:val="46"/>
          <w:sz w:val="28"/>
          <w:szCs w:val="28"/>
          <w:u w:val="single"/>
        </w:rPr>
        <w:t xml:space="preserve">   </w:t>
      </w:r>
      <w:r>
        <w:rPr>
          <w:rFonts w:ascii="仿宋" w:hAnsi="仿宋" w:eastAsia="仿宋" w:cs="仿宋"/>
          <w:spacing w:val="-106"/>
          <w:sz w:val="28"/>
          <w:szCs w:val="28"/>
        </w:rPr>
        <w:t xml:space="preserve"> </w:t>
      </w:r>
      <w:r>
        <w:rPr>
          <w:rFonts w:ascii="仿宋" w:hAnsi="仿宋" w:eastAsia="仿宋" w:cs="仿宋"/>
          <w:spacing w:val="-19"/>
          <w:sz w:val="28"/>
          <w:szCs w:val="28"/>
        </w:rPr>
        <w:t>月</w:t>
      </w:r>
      <w:r>
        <w:rPr>
          <w:rFonts w:ascii="仿宋" w:hAnsi="仿宋" w:eastAsia="仿宋" w:cs="仿宋"/>
          <w:spacing w:val="34"/>
          <w:sz w:val="28"/>
          <w:szCs w:val="28"/>
          <w:u w:val="single"/>
        </w:rPr>
        <w:t xml:space="preserve">   </w:t>
      </w:r>
      <w:r>
        <w:rPr>
          <w:rFonts w:ascii="仿宋" w:hAnsi="仿宋" w:eastAsia="仿宋" w:cs="仿宋"/>
          <w:spacing w:val="-19"/>
          <w:sz w:val="28"/>
          <w:szCs w:val="28"/>
        </w:rPr>
        <w:t>日</w:t>
      </w:r>
    </w:p>
    <w:p w14:paraId="0E612DF6">
      <w:pPr>
        <w:spacing w:line="219" w:lineRule="auto"/>
        <w:rPr>
          <w:rFonts w:ascii="仿宋" w:hAnsi="仿宋" w:eastAsia="仿宋" w:cs="仿宋"/>
          <w:sz w:val="28"/>
          <w:szCs w:val="28"/>
        </w:rPr>
        <w:sectPr>
          <w:pgSz w:w="11907" w:h="16839"/>
          <w:pgMar w:top="1440" w:right="1800" w:bottom="1440" w:left="1800" w:header="0" w:footer="850" w:gutter="0"/>
          <w:cols w:space="720" w:num="1"/>
        </w:sectPr>
      </w:pPr>
    </w:p>
    <w:p w14:paraId="7E3CCE19">
      <w:pPr>
        <w:spacing w:before="63" w:line="224" w:lineRule="auto"/>
        <w:rPr>
          <w:rFonts w:ascii="仿宋" w:hAnsi="仿宋" w:eastAsia="仿宋" w:cs="仿宋"/>
          <w:sz w:val="31"/>
          <w:szCs w:val="31"/>
        </w:rPr>
      </w:pPr>
      <w:r>
        <w:rPr>
          <w:rFonts w:ascii="仿宋" w:hAnsi="仿宋" w:eastAsia="仿宋" w:cs="仿宋"/>
          <w:spacing w:val="-9"/>
          <w:sz w:val="31"/>
          <w:szCs w:val="31"/>
        </w:rPr>
        <w:t>附件</w:t>
      </w:r>
      <w:r>
        <w:rPr>
          <w:rFonts w:ascii="仿宋" w:hAnsi="仿宋" w:eastAsia="仿宋" w:cs="仿宋"/>
          <w:spacing w:val="-38"/>
          <w:sz w:val="31"/>
          <w:szCs w:val="31"/>
        </w:rPr>
        <w:t xml:space="preserve"> </w:t>
      </w:r>
      <w:r>
        <w:rPr>
          <w:rFonts w:ascii="仿宋" w:hAnsi="仿宋" w:eastAsia="仿宋" w:cs="仿宋"/>
          <w:spacing w:val="-9"/>
          <w:sz w:val="31"/>
          <w:szCs w:val="31"/>
        </w:rPr>
        <w:t>10：</w:t>
      </w:r>
    </w:p>
    <w:p w14:paraId="3AE26252">
      <w:pPr>
        <w:pStyle w:val="6"/>
        <w:spacing w:line="343" w:lineRule="auto"/>
      </w:pPr>
    </w:p>
    <w:p w14:paraId="1092B8B2">
      <w:pPr>
        <w:pStyle w:val="6"/>
        <w:spacing w:line="343" w:lineRule="auto"/>
      </w:pPr>
    </w:p>
    <w:p w14:paraId="197BD877">
      <w:pPr>
        <w:spacing w:before="100" w:line="624" w:lineRule="exact"/>
        <w:ind w:left="98"/>
        <w:rPr>
          <w:rFonts w:ascii="仿宋" w:hAnsi="仿宋" w:eastAsia="仿宋" w:cs="仿宋"/>
          <w:sz w:val="31"/>
          <w:szCs w:val="31"/>
        </w:rPr>
      </w:pPr>
      <w:r>
        <w:rPr>
          <w:rFonts w:ascii="仿宋" w:hAnsi="仿宋" w:eastAsia="仿宋" w:cs="仿宋"/>
          <w:spacing w:val="9"/>
          <w:position w:val="23"/>
          <w:sz w:val="31"/>
          <w:szCs w:val="31"/>
          <w14:textOutline w14:w="5791" w14:cap="flat" w14:cmpd="sng" w14:algn="ctr">
            <w14:solidFill>
              <w14:srgbClr w14:val="000000"/>
            </w14:solidFill>
            <w14:prstDash w14:val="solid"/>
            <w14:miter w14:val="0"/>
          </w14:textOutline>
        </w:rPr>
        <w:t>参加</w:t>
      </w:r>
      <w:r>
        <w:rPr>
          <w:rFonts w:hint="eastAsia" w:ascii="仿宋" w:hAnsi="仿宋" w:eastAsia="仿宋" w:cs="仿宋"/>
          <w:spacing w:val="9"/>
          <w:position w:val="23"/>
          <w:sz w:val="31"/>
          <w:szCs w:val="31"/>
          <w:lang w:eastAsia="zh-CN"/>
          <w14:textOutline w14:w="5791" w14:cap="flat" w14:cmpd="sng" w14:algn="ctr">
            <w14:solidFill>
              <w14:srgbClr w14:val="000000"/>
            </w14:solidFill>
            <w14:prstDash w14:val="solid"/>
            <w14:miter w14:val="0"/>
          </w14:textOutline>
        </w:rPr>
        <w:t>竞谈</w:t>
      </w:r>
      <w:r>
        <w:rPr>
          <w:rFonts w:ascii="仿宋" w:hAnsi="仿宋" w:eastAsia="仿宋" w:cs="仿宋"/>
          <w:spacing w:val="9"/>
          <w:position w:val="23"/>
          <w:sz w:val="31"/>
          <w:szCs w:val="31"/>
          <w14:textOutline w14:w="5791" w14:cap="flat" w14:cmpd="sng" w14:algn="ctr">
            <w14:solidFill>
              <w14:srgbClr w14:val="000000"/>
            </w14:solidFill>
            <w14:prstDash w14:val="solid"/>
            <w14:miter w14:val="0"/>
          </w14:textOutline>
        </w:rPr>
        <w:t>活动前</w:t>
      </w:r>
      <w:r>
        <w:rPr>
          <w:rFonts w:ascii="仿宋" w:hAnsi="仿宋" w:eastAsia="仿宋" w:cs="仿宋"/>
          <w:spacing w:val="9"/>
          <w:position w:val="23"/>
          <w:sz w:val="31"/>
          <w:szCs w:val="31"/>
        </w:rPr>
        <w:t xml:space="preserve"> </w:t>
      </w:r>
      <w:r>
        <w:rPr>
          <w:rFonts w:ascii="仿宋" w:hAnsi="仿宋" w:eastAsia="仿宋" w:cs="仿宋"/>
          <w:spacing w:val="9"/>
          <w:position w:val="23"/>
          <w:sz w:val="31"/>
          <w:szCs w:val="31"/>
          <w14:textOutline w14:w="5791" w14:cap="flat" w14:cmpd="sng" w14:algn="ctr">
            <w14:solidFill>
              <w14:srgbClr w14:val="000000"/>
            </w14:solidFill>
            <w14:prstDash w14:val="solid"/>
            <w14:miter w14:val="0"/>
          </w14:textOutline>
        </w:rPr>
        <w:t>3</w:t>
      </w:r>
      <w:r>
        <w:rPr>
          <w:rFonts w:ascii="仿宋" w:hAnsi="仿宋" w:eastAsia="仿宋" w:cs="仿宋"/>
          <w:spacing w:val="9"/>
          <w:position w:val="23"/>
          <w:sz w:val="31"/>
          <w:szCs w:val="31"/>
        </w:rPr>
        <w:t xml:space="preserve"> </w:t>
      </w:r>
      <w:r>
        <w:rPr>
          <w:rFonts w:ascii="仿宋" w:hAnsi="仿宋" w:eastAsia="仿宋" w:cs="仿宋"/>
          <w:spacing w:val="9"/>
          <w:position w:val="23"/>
          <w:sz w:val="31"/>
          <w:szCs w:val="31"/>
          <w14:textOutline w14:w="5791" w14:cap="flat" w14:cmpd="sng" w14:algn="ctr">
            <w14:solidFill>
              <w14:srgbClr w14:val="000000"/>
            </w14:solidFill>
            <w14:prstDash w14:val="solid"/>
            <w14:miter w14:val="0"/>
          </w14:textOutline>
        </w:rPr>
        <w:t>年内在经营活动中没有重大违法记录的</w:t>
      </w:r>
    </w:p>
    <w:p w14:paraId="64D5CE01">
      <w:pPr>
        <w:spacing w:line="224" w:lineRule="auto"/>
        <w:ind w:left="3562"/>
        <w:rPr>
          <w:rFonts w:ascii="仿宋" w:hAnsi="仿宋" w:eastAsia="仿宋" w:cs="仿宋"/>
          <w:sz w:val="31"/>
          <w:szCs w:val="31"/>
        </w:rPr>
      </w:pPr>
      <w:r>
        <w:rPr>
          <w:rFonts w:ascii="仿宋" w:hAnsi="仿宋" w:eastAsia="仿宋" w:cs="仿宋"/>
          <w:spacing w:val="1"/>
          <w:sz w:val="31"/>
          <w:szCs w:val="31"/>
          <w14:textOutline w14:w="5791" w14:cap="flat" w14:cmpd="sng" w14:algn="ctr">
            <w14:solidFill>
              <w14:srgbClr w14:val="000000"/>
            </w14:solidFill>
            <w14:prstDash w14:val="solid"/>
            <w14:miter w14:val="0"/>
          </w14:textOutline>
        </w:rPr>
        <w:t>书面声明</w:t>
      </w:r>
    </w:p>
    <w:p w14:paraId="367E901B">
      <w:pPr>
        <w:pStyle w:val="6"/>
        <w:spacing w:line="253" w:lineRule="auto"/>
      </w:pPr>
    </w:p>
    <w:p w14:paraId="0E2F0430">
      <w:pPr>
        <w:pStyle w:val="6"/>
        <w:spacing w:line="253" w:lineRule="auto"/>
      </w:pPr>
    </w:p>
    <w:p w14:paraId="711915EA">
      <w:pPr>
        <w:pStyle w:val="6"/>
        <w:spacing w:line="253" w:lineRule="auto"/>
      </w:pPr>
    </w:p>
    <w:p w14:paraId="4C1DFF2D">
      <w:pPr>
        <w:pStyle w:val="6"/>
        <w:spacing w:line="253" w:lineRule="auto"/>
      </w:pPr>
    </w:p>
    <w:p w14:paraId="3CAE330A">
      <w:pPr>
        <w:pStyle w:val="6"/>
        <w:spacing w:line="253" w:lineRule="auto"/>
      </w:pPr>
    </w:p>
    <w:p w14:paraId="2B4C70FD">
      <w:pPr>
        <w:pStyle w:val="6"/>
        <w:spacing w:line="253" w:lineRule="auto"/>
      </w:pPr>
    </w:p>
    <w:p w14:paraId="0C689AF4">
      <w:pPr>
        <w:pStyle w:val="6"/>
        <w:spacing w:line="254" w:lineRule="auto"/>
      </w:pPr>
    </w:p>
    <w:p w14:paraId="31964E09">
      <w:pPr>
        <w:tabs>
          <w:tab w:val="left" w:pos="4916"/>
        </w:tabs>
        <w:spacing w:before="91" w:line="237" w:lineRule="auto"/>
        <w:ind w:left="573"/>
        <w:rPr>
          <w:rFonts w:ascii="仿宋" w:hAnsi="仿宋" w:eastAsia="仿宋" w:cs="仿宋"/>
          <w:sz w:val="28"/>
          <w:szCs w:val="28"/>
        </w:rPr>
      </w:pPr>
      <w:r>
        <w:rPr>
          <w:rFonts w:ascii="仿宋" w:hAnsi="仿宋" w:eastAsia="仿宋" w:cs="仿宋"/>
          <w:sz w:val="28"/>
          <w:szCs w:val="28"/>
          <w:u w:val="single"/>
        </w:rPr>
        <w:tab/>
      </w:r>
      <w:r>
        <w:rPr>
          <w:rFonts w:ascii="仿宋" w:hAnsi="仿宋" w:eastAsia="仿宋" w:cs="仿宋"/>
          <w:spacing w:val="-101"/>
          <w:sz w:val="28"/>
          <w:szCs w:val="28"/>
        </w:rPr>
        <w:t xml:space="preserve"> </w:t>
      </w:r>
      <w:r>
        <w:rPr>
          <w:rFonts w:ascii="仿宋" w:hAnsi="仿宋" w:eastAsia="仿宋" w:cs="仿宋"/>
          <w:sz w:val="28"/>
          <w:szCs w:val="28"/>
          <w14:textOutline w14:w="5092" w14:cap="flat" w14:cmpd="sng" w14:algn="ctr">
            <w14:solidFill>
              <w14:srgbClr w14:val="000000"/>
            </w14:solidFill>
            <w14:prstDash w14:val="solid"/>
            <w14:miter w14:val="0"/>
          </w14:textOutline>
        </w:rPr>
        <w:t>:</w:t>
      </w:r>
    </w:p>
    <w:p w14:paraId="5F3EBBDC">
      <w:pPr>
        <w:spacing w:before="186" w:line="359" w:lineRule="auto"/>
        <w:ind w:left="590"/>
        <w:rPr>
          <w:rFonts w:ascii="仿宋" w:hAnsi="仿宋" w:eastAsia="仿宋" w:cs="仿宋"/>
          <w:sz w:val="28"/>
          <w:szCs w:val="28"/>
        </w:rPr>
      </w:pPr>
      <w:r>
        <w:rPr>
          <w:rFonts w:ascii="仿宋" w:hAnsi="仿宋" w:eastAsia="仿宋" w:cs="仿宋"/>
          <w:spacing w:val="-12"/>
          <w:sz w:val="28"/>
          <w:szCs w:val="28"/>
        </w:rPr>
        <w:t>我方参加你方的</w:t>
      </w:r>
      <w:r>
        <w:rPr>
          <w:rFonts w:ascii="仿宋" w:hAnsi="仿宋" w:eastAsia="仿宋" w:cs="仿宋"/>
          <w:spacing w:val="-12"/>
          <w:sz w:val="28"/>
          <w:szCs w:val="28"/>
          <w:u w:val="single"/>
        </w:rPr>
        <w:t xml:space="preserve">                </w:t>
      </w:r>
      <w:r>
        <w:rPr>
          <w:rFonts w:ascii="仿宋" w:hAnsi="仿宋" w:eastAsia="仿宋" w:cs="仿宋"/>
          <w:spacing w:val="-13"/>
          <w:sz w:val="28"/>
          <w:szCs w:val="28"/>
          <w:u w:val="single"/>
        </w:rPr>
        <w:t xml:space="preserve">            </w:t>
      </w:r>
      <w:r>
        <w:rPr>
          <w:rFonts w:ascii="仿宋" w:hAnsi="仿宋" w:eastAsia="仿宋" w:cs="仿宋"/>
          <w:spacing w:val="-101"/>
          <w:sz w:val="28"/>
          <w:szCs w:val="28"/>
        </w:rPr>
        <w:t xml:space="preserve"> </w:t>
      </w:r>
      <w:r>
        <w:rPr>
          <w:rFonts w:ascii="仿宋" w:hAnsi="仿宋" w:eastAsia="仿宋" w:cs="仿宋"/>
          <w:spacing w:val="-13"/>
          <w:sz w:val="28"/>
          <w:szCs w:val="28"/>
        </w:rPr>
        <w:t>（项目名称） 的投</w:t>
      </w:r>
    </w:p>
    <w:p w14:paraId="0E1665A3">
      <w:pPr>
        <w:spacing w:line="218" w:lineRule="auto"/>
        <w:ind w:left="32"/>
        <w:rPr>
          <w:rFonts w:ascii="仿宋" w:hAnsi="仿宋" w:eastAsia="仿宋" w:cs="仿宋"/>
          <w:sz w:val="28"/>
          <w:szCs w:val="28"/>
        </w:rPr>
      </w:pPr>
      <w:r>
        <w:rPr>
          <w:rFonts w:ascii="仿宋" w:hAnsi="仿宋" w:eastAsia="仿宋" w:cs="仿宋"/>
          <w:spacing w:val="-6"/>
          <w:sz w:val="28"/>
          <w:szCs w:val="28"/>
        </w:rPr>
        <w:t>标，现我方向你方声明：</w:t>
      </w:r>
    </w:p>
    <w:p w14:paraId="7C2E95A4">
      <w:pPr>
        <w:spacing w:before="214" w:line="359" w:lineRule="auto"/>
        <w:ind w:left="1042"/>
        <w:rPr>
          <w:rFonts w:ascii="仿宋" w:hAnsi="仿宋" w:eastAsia="仿宋" w:cs="仿宋"/>
          <w:sz w:val="28"/>
          <w:szCs w:val="28"/>
        </w:rPr>
      </w:pPr>
      <w:r>
        <w:rPr>
          <w:rFonts w:ascii="仿宋" w:hAnsi="仿宋" w:eastAsia="仿宋" w:cs="仿宋"/>
          <w:spacing w:val="-4"/>
          <w:sz w:val="28"/>
          <w:szCs w:val="28"/>
        </w:rPr>
        <w:t>本单位参加</w:t>
      </w:r>
      <w:r>
        <w:rPr>
          <w:rFonts w:hint="eastAsia" w:ascii="仿宋" w:hAnsi="仿宋" w:eastAsia="仿宋" w:cs="仿宋"/>
          <w:spacing w:val="-4"/>
          <w:sz w:val="28"/>
          <w:szCs w:val="28"/>
          <w:lang w:eastAsia="zh-CN"/>
        </w:rPr>
        <w:t>竞谈</w:t>
      </w:r>
      <w:r>
        <w:rPr>
          <w:rFonts w:ascii="仿宋" w:hAnsi="仿宋" w:eastAsia="仿宋" w:cs="仿宋"/>
          <w:spacing w:val="-4"/>
          <w:sz w:val="28"/>
          <w:szCs w:val="28"/>
        </w:rPr>
        <w:t>活动前</w:t>
      </w:r>
      <w:r>
        <w:rPr>
          <w:rFonts w:ascii="仿宋" w:hAnsi="仿宋" w:eastAsia="仿宋" w:cs="仿宋"/>
          <w:spacing w:val="-55"/>
          <w:sz w:val="28"/>
          <w:szCs w:val="28"/>
        </w:rPr>
        <w:t xml:space="preserve"> </w:t>
      </w:r>
      <w:r>
        <w:rPr>
          <w:rFonts w:ascii="仿宋" w:hAnsi="仿宋" w:eastAsia="仿宋" w:cs="仿宋"/>
          <w:spacing w:val="-4"/>
          <w:sz w:val="28"/>
          <w:szCs w:val="28"/>
        </w:rPr>
        <w:t>3</w:t>
      </w:r>
      <w:r>
        <w:rPr>
          <w:rFonts w:ascii="仿宋" w:hAnsi="仿宋" w:eastAsia="仿宋" w:cs="仿宋"/>
          <w:spacing w:val="-45"/>
          <w:sz w:val="28"/>
          <w:szCs w:val="28"/>
        </w:rPr>
        <w:t xml:space="preserve"> </w:t>
      </w:r>
      <w:r>
        <w:rPr>
          <w:rFonts w:ascii="仿宋" w:hAnsi="仿宋" w:eastAsia="仿宋" w:cs="仿宋"/>
          <w:spacing w:val="-4"/>
          <w:sz w:val="28"/>
          <w:szCs w:val="28"/>
        </w:rPr>
        <w:t>年内在经营活动中</w:t>
      </w:r>
      <w:r>
        <w:rPr>
          <w:rFonts w:ascii="仿宋" w:hAnsi="仿宋" w:eastAsia="仿宋" w:cs="仿宋"/>
          <w:spacing w:val="-5"/>
          <w:sz w:val="28"/>
          <w:szCs w:val="28"/>
          <w:u w:val="single"/>
        </w:rPr>
        <w:t xml:space="preserve">       </w:t>
      </w:r>
      <w:r>
        <w:rPr>
          <w:rFonts w:ascii="仿宋" w:hAnsi="仿宋" w:eastAsia="仿宋" w:cs="仿宋"/>
          <w:spacing w:val="-68"/>
          <w:sz w:val="28"/>
          <w:szCs w:val="28"/>
        </w:rPr>
        <w:t xml:space="preserve"> </w:t>
      </w:r>
      <w:r>
        <w:rPr>
          <w:rFonts w:ascii="仿宋" w:hAnsi="仿宋" w:eastAsia="仿宋" w:cs="仿宋"/>
          <w:spacing w:val="-5"/>
          <w:sz w:val="28"/>
          <w:szCs w:val="28"/>
        </w:rPr>
        <w:t>（没有/</w:t>
      </w:r>
    </w:p>
    <w:p w14:paraId="291CCE8B">
      <w:pPr>
        <w:spacing w:before="1" w:line="218" w:lineRule="auto"/>
        <w:ind w:left="478"/>
        <w:rPr>
          <w:rFonts w:ascii="仿宋" w:hAnsi="仿宋" w:eastAsia="仿宋" w:cs="仿宋"/>
          <w:sz w:val="28"/>
          <w:szCs w:val="28"/>
        </w:rPr>
      </w:pPr>
      <w:r>
        <w:rPr>
          <w:rFonts w:ascii="仿宋" w:hAnsi="仿宋" w:eastAsia="仿宋" w:cs="仿宋"/>
          <w:spacing w:val="-2"/>
          <w:sz w:val="28"/>
          <w:szCs w:val="28"/>
        </w:rPr>
        <w:t>有）重大违法记录。</w:t>
      </w:r>
    </w:p>
    <w:p w14:paraId="16B8B99B">
      <w:pPr>
        <w:pStyle w:val="6"/>
        <w:spacing w:line="331" w:lineRule="auto"/>
      </w:pPr>
    </w:p>
    <w:p w14:paraId="056C109C">
      <w:pPr>
        <w:pStyle w:val="6"/>
        <w:spacing w:line="331" w:lineRule="auto"/>
      </w:pPr>
    </w:p>
    <w:p w14:paraId="61B8E088">
      <w:pPr>
        <w:spacing w:before="91" w:line="219" w:lineRule="auto"/>
        <w:ind w:left="3681"/>
        <w:rPr>
          <w:rFonts w:ascii="仿宋" w:hAnsi="仿宋" w:eastAsia="仿宋" w:cs="仿宋"/>
          <w:sz w:val="28"/>
          <w:szCs w:val="28"/>
        </w:rPr>
      </w:pPr>
      <w:r>
        <w:rPr>
          <w:rFonts w:ascii="仿宋" w:hAnsi="仿宋" w:eastAsia="仿宋" w:cs="仿宋"/>
          <w:spacing w:val="-3"/>
          <w:sz w:val="28"/>
          <w:szCs w:val="28"/>
        </w:rPr>
        <w:t>交易响应人（盖章</w:t>
      </w:r>
      <w:r>
        <w:rPr>
          <w:rFonts w:ascii="仿宋" w:hAnsi="仿宋" w:eastAsia="仿宋" w:cs="仿宋"/>
          <w:spacing w:val="-16"/>
          <w:sz w:val="28"/>
          <w:szCs w:val="28"/>
        </w:rPr>
        <w:t>）：</w:t>
      </w:r>
    </w:p>
    <w:p w14:paraId="2ADB5E22">
      <w:pPr>
        <w:spacing w:before="214" w:line="674" w:lineRule="exact"/>
        <w:jc w:val="right"/>
        <w:rPr>
          <w:rFonts w:ascii="仿宋" w:hAnsi="仿宋" w:eastAsia="仿宋" w:cs="仿宋"/>
          <w:sz w:val="28"/>
          <w:szCs w:val="28"/>
        </w:rPr>
      </w:pPr>
      <w:r>
        <w:rPr>
          <w:rFonts w:ascii="仿宋" w:hAnsi="仿宋" w:eastAsia="仿宋" w:cs="仿宋"/>
          <w:spacing w:val="-4"/>
          <w:position w:val="30"/>
          <w:sz w:val="28"/>
          <w:szCs w:val="28"/>
        </w:rPr>
        <w:t>法定代表人或其授权委托人（签字或盖章</w:t>
      </w:r>
      <w:r>
        <w:rPr>
          <w:rFonts w:ascii="仿宋" w:hAnsi="仿宋" w:eastAsia="仿宋" w:cs="仿宋"/>
          <w:spacing w:val="-10"/>
          <w:position w:val="30"/>
          <w:sz w:val="28"/>
          <w:szCs w:val="28"/>
        </w:rPr>
        <w:t>）：</w:t>
      </w:r>
    </w:p>
    <w:p w14:paraId="1184A8A6">
      <w:pPr>
        <w:spacing w:before="1" w:line="218" w:lineRule="auto"/>
        <w:ind w:left="5921"/>
        <w:rPr>
          <w:rFonts w:ascii="仿宋" w:hAnsi="仿宋" w:eastAsia="仿宋" w:cs="仿宋"/>
          <w:sz w:val="28"/>
          <w:szCs w:val="28"/>
        </w:rPr>
      </w:pPr>
      <w:r>
        <w:rPr>
          <w:rFonts w:ascii="仿宋" w:hAnsi="仿宋" w:eastAsia="仿宋" w:cs="仿宋"/>
          <w:spacing w:val="-19"/>
          <w:sz w:val="28"/>
          <w:szCs w:val="28"/>
        </w:rPr>
        <w:t>年</w:t>
      </w:r>
      <w:r>
        <w:rPr>
          <w:rFonts w:ascii="仿宋" w:hAnsi="仿宋" w:eastAsia="仿宋" w:cs="仿宋"/>
          <w:spacing w:val="6"/>
          <w:sz w:val="28"/>
          <w:szCs w:val="28"/>
        </w:rPr>
        <w:t xml:space="preserve">     </w:t>
      </w:r>
      <w:r>
        <w:rPr>
          <w:rFonts w:ascii="仿宋" w:hAnsi="仿宋" w:eastAsia="仿宋" w:cs="仿宋"/>
          <w:spacing w:val="-19"/>
          <w:sz w:val="28"/>
          <w:szCs w:val="28"/>
        </w:rPr>
        <w:t>月</w:t>
      </w:r>
      <w:r>
        <w:rPr>
          <w:rFonts w:ascii="仿宋" w:hAnsi="仿宋" w:eastAsia="仿宋" w:cs="仿宋"/>
          <w:spacing w:val="16"/>
          <w:sz w:val="28"/>
          <w:szCs w:val="28"/>
        </w:rPr>
        <w:t xml:space="preserve">     </w:t>
      </w:r>
      <w:r>
        <w:rPr>
          <w:rFonts w:ascii="仿宋" w:hAnsi="仿宋" w:eastAsia="仿宋" w:cs="仿宋"/>
          <w:spacing w:val="-19"/>
          <w:sz w:val="28"/>
          <w:szCs w:val="28"/>
        </w:rPr>
        <w:t>日</w:t>
      </w:r>
    </w:p>
    <w:p w14:paraId="295D2533">
      <w:pPr>
        <w:spacing w:line="218" w:lineRule="auto"/>
        <w:rPr>
          <w:rFonts w:ascii="仿宋" w:hAnsi="仿宋" w:eastAsia="仿宋" w:cs="仿宋"/>
          <w:sz w:val="28"/>
          <w:szCs w:val="28"/>
        </w:rPr>
        <w:sectPr>
          <w:pgSz w:w="11907" w:h="16839"/>
          <w:pgMar w:top="1440" w:right="1800" w:bottom="1440" w:left="1800" w:header="0" w:footer="850" w:gutter="0"/>
          <w:cols w:space="720" w:num="1"/>
        </w:sectPr>
      </w:pPr>
    </w:p>
    <w:p w14:paraId="207C46E7">
      <w:pPr>
        <w:spacing w:before="63" w:line="224" w:lineRule="auto"/>
        <w:rPr>
          <w:rFonts w:ascii="仿宋" w:hAnsi="仿宋" w:eastAsia="仿宋" w:cs="仿宋"/>
          <w:sz w:val="31"/>
          <w:szCs w:val="31"/>
        </w:rPr>
      </w:pPr>
      <w:r>
        <w:rPr>
          <w:rFonts w:ascii="仿宋" w:hAnsi="仿宋" w:eastAsia="仿宋" w:cs="仿宋"/>
          <w:spacing w:val="-9"/>
          <w:sz w:val="31"/>
          <w:szCs w:val="31"/>
        </w:rPr>
        <w:t>附件</w:t>
      </w:r>
      <w:r>
        <w:rPr>
          <w:rFonts w:ascii="仿宋" w:hAnsi="仿宋" w:eastAsia="仿宋" w:cs="仿宋"/>
          <w:spacing w:val="-38"/>
          <w:sz w:val="31"/>
          <w:szCs w:val="31"/>
        </w:rPr>
        <w:t xml:space="preserve"> </w:t>
      </w:r>
      <w:r>
        <w:rPr>
          <w:rFonts w:ascii="仿宋" w:hAnsi="仿宋" w:eastAsia="仿宋" w:cs="仿宋"/>
          <w:spacing w:val="-9"/>
          <w:sz w:val="31"/>
          <w:szCs w:val="31"/>
        </w:rPr>
        <w:t>11：</w:t>
      </w:r>
    </w:p>
    <w:p w14:paraId="02C3511E">
      <w:pPr>
        <w:spacing w:before="245" w:line="218" w:lineRule="auto"/>
        <w:ind w:firstLine="272" w:firstLineChars="100"/>
        <w:rPr>
          <w:rFonts w:ascii="仿宋" w:hAnsi="仿宋" w:eastAsia="仿宋" w:cs="仿宋"/>
          <w:spacing w:val="-4"/>
          <w:sz w:val="28"/>
          <w:szCs w:val="28"/>
        </w:rPr>
      </w:pPr>
      <w:r>
        <w:rPr>
          <w:rFonts w:ascii="仿宋" w:hAnsi="仿宋" w:eastAsia="仿宋" w:cs="仿宋"/>
          <w:spacing w:val="-4"/>
          <w:sz w:val="28"/>
          <w:szCs w:val="28"/>
        </w:rPr>
        <w:t>未被“信用中国”网站列入失信被 执行人、重大税收违法案件当事人名单、政府采购严重失信行为记录名单；（提供网站截图加盖公章）</w:t>
      </w:r>
    </w:p>
    <w:p w14:paraId="0D94B6C6">
      <w:pPr>
        <w:spacing w:before="245" w:line="218" w:lineRule="auto"/>
        <w:ind w:left="1165"/>
        <w:rPr>
          <w:rFonts w:ascii="仿宋" w:hAnsi="仿宋" w:eastAsia="仿宋" w:cs="仿宋"/>
          <w:sz w:val="28"/>
          <w:szCs w:val="28"/>
          <w:lang w:eastAsia="zh-CN"/>
        </w:rPr>
      </w:pPr>
      <w:r>
        <w:rPr>
          <w:rFonts w:ascii="仿宋" w:hAnsi="仿宋" w:eastAsia="仿宋" w:cs="仿宋"/>
          <w:spacing w:val="-4"/>
          <w:sz w:val="28"/>
          <w:szCs w:val="28"/>
        </w:rPr>
        <w:t>1、供应商“信用中国”截图</w:t>
      </w:r>
      <w:r>
        <w:rPr>
          <w:rFonts w:hint="eastAsia" w:ascii="仿宋" w:hAnsi="仿宋" w:eastAsia="仿宋" w:cs="仿宋"/>
          <w:spacing w:val="-4"/>
          <w:sz w:val="28"/>
          <w:szCs w:val="28"/>
          <w:lang w:eastAsia="zh-CN"/>
        </w:rPr>
        <w:t>样例</w:t>
      </w:r>
    </w:p>
    <w:p w14:paraId="24560130">
      <w:pPr>
        <w:spacing w:before="170" w:line="7401" w:lineRule="exact"/>
        <w:ind w:firstLine="574"/>
      </w:pPr>
      <w:r>
        <w:rPr>
          <w:position w:val="-148"/>
          <w:lang w:eastAsia="zh-CN"/>
        </w:rPr>
        <w:drawing>
          <wp:anchor distT="0" distB="0" distL="0" distR="0" simplePos="0" relativeHeight="251659264" behindDoc="0" locked="0" layoutInCell="1" allowOverlap="1">
            <wp:simplePos x="0" y="0"/>
            <wp:positionH relativeFrom="column">
              <wp:posOffset>-159385</wp:posOffset>
            </wp:positionH>
            <wp:positionV relativeFrom="paragraph">
              <wp:posOffset>168910</wp:posOffset>
            </wp:positionV>
            <wp:extent cx="5906135" cy="4699000"/>
            <wp:effectExtent l="0" t="0" r="18415" b="635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5906515" cy="4699634"/>
                    </a:xfrm>
                    <a:prstGeom prst="rect">
                      <a:avLst/>
                    </a:prstGeom>
                  </pic:spPr>
                </pic:pic>
              </a:graphicData>
            </a:graphic>
          </wp:anchor>
        </w:drawing>
      </w:r>
    </w:p>
    <w:p w14:paraId="1194172F">
      <w:pPr>
        <w:spacing w:line="7401" w:lineRule="exact"/>
        <w:sectPr>
          <w:pgSz w:w="11907" w:h="16839"/>
          <w:pgMar w:top="1440" w:right="1800" w:bottom="1440" w:left="1800" w:header="0" w:footer="850" w:gutter="0"/>
          <w:cols w:space="720" w:num="1"/>
        </w:sectPr>
      </w:pPr>
    </w:p>
    <w:p w14:paraId="028C90D6">
      <w:pPr>
        <w:pStyle w:val="6"/>
        <w:spacing w:line="329" w:lineRule="auto"/>
      </w:pPr>
    </w:p>
    <w:p w14:paraId="212570F2">
      <w:pPr>
        <w:rPr>
          <w:rFonts w:ascii="仿宋" w:hAnsi="仿宋" w:eastAsia="仿宋" w:cs="仿宋"/>
          <w:spacing w:val="5"/>
          <w:sz w:val="31"/>
          <w:szCs w:val="31"/>
        </w:rPr>
      </w:pPr>
    </w:p>
    <w:p w14:paraId="55B21DBB">
      <w:pPr>
        <w:spacing w:before="64" w:line="221" w:lineRule="auto"/>
        <w:rPr>
          <w:rFonts w:ascii="仿宋" w:hAnsi="仿宋" w:eastAsia="仿宋" w:cs="仿宋"/>
          <w:spacing w:val="5"/>
          <w:sz w:val="31"/>
          <w:szCs w:val="31"/>
        </w:rPr>
      </w:pPr>
      <w:r>
        <w:rPr>
          <w:rFonts w:ascii="仿宋" w:hAnsi="仿宋" w:eastAsia="仿宋" w:cs="仿宋"/>
          <w:spacing w:val="5"/>
          <w:sz w:val="31"/>
          <w:szCs w:val="31"/>
        </w:rPr>
        <w:t>附件</w:t>
      </w:r>
      <w:r>
        <w:rPr>
          <w:rFonts w:ascii="仿宋" w:hAnsi="仿宋" w:eastAsia="仿宋" w:cs="仿宋"/>
          <w:spacing w:val="-35"/>
          <w:sz w:val="31"/>
          <w:szCs w:val="31"/>
        </w:rPr>
        <w:t xml:space="preserve"> </w:t>
      </w:r>
      <w:r>
        <w:rPr>
          <w:rFonts w:ascii="仿宋" w:hAnsi="仿宋" w:eastAsia="仿宋" w:cs="仿宋"/>
          <w:spacing w:val="5"/>
          <w:sz w:val="31"/>
          <w:szCs w:val="31"/>
        </w:rPr>
        <w:t>12：供应商认为需要提交的其他资料；</w:t>
      </w:r>
    </w:p>
    <w:p w14:paraId="03DC4F87">
      <w:pPr>
        <w:pStyle w:val="12"/>
        <w:ind w:firstLine="630"/>
        <w:rPr>
          <w:rFonts w:ascii="仿宋" w:hAnsi="仿宋" w:eastAsia="仿宋" w:cs="仿宋"/>
          <w:spacing w:val="5"/>
          <w:sz w:val="31"/>
          <w:szCs w:val="31"/>
        </w:rPr>
      </w:pPr>
    </w:p>
    <w:p w14:paraId="3DF85E42">
      <w:pPr>
        <w:pStyle w:val="12"/>
        <w:ind w:firstLine="630"/>
        <w:rPr>
          <w:rFonts w:ascii="仿宋" w:hAnsi="仿宋" w:eastAsia="仿宋" w:cs="仿宋"/>
          <w:spacing w:val="5"/>
          <w:sz w:val="31"/>
          <w:szCs w:val="31"/>
        </w:rPr>
      </w:pPr>
    </w:p>
    <w:p w14:paraId="5813F3F9">
      <w:pPr>
        <w:pStyle w:val="12"/>
        <w:ind w:firstLine="630"/>
        <w:rPr>
          <w:rFonts w:ascii="仿宋" w:hAnsi="仿宋" w:eastAsia="仿宋" w:cs="仿宋"/>
          <w:spacing w:val="5"/>
          <w:sz w:val="31"/>
          <w:szCs w:val="31"/>
        </w:rPr>
      </w:pPr>
    </w:p>
    <w:p w14:paraId="62A8AAE2">
      <w:pPr>
        <w:pStyle w:val="12"/>
        <w:ind w:firstLine="630"/>
        <w:rPr>
          <w:rFonts w:hint="eastAsia" w:ascii="黑体" w:hAnsi="黑体" w:eastAsia="黑体" w:cs="黑体"/>
          <w:b/>
          <w:bCs/>
          <w:spacing w:val="5"/>
          <w:sz w:val="56"/>
          <w:szCs w:val="56"/>
        </w:rPr>
      </w:pPr>
    </w:p>
    <w:p w14:paraId="53488A0E">
      <w:pPr>
        <w:pStyle w:val="12"/>
        <w:ind w:firstLine="630"/>
        <w:rPr>
          <w:rFonts w:ascii="仿宋" w:hAnsi="仿宋" w:eastAsia="仿宋" w:cs="仿宋"/>
          <w:spacing w:val="5"/>
          <w:sz w:val="31"/>
          <w:szCs w:val="31"/>
        </w:rPr>
      </w:pPr>
    </w:p>
    <w:p w14:paraId="7C51E82E">
      <w:pPr>
        <w:pStyle w:val="12"/>
        <w:ind w:firstLine="630"/>
        <w:rPr>
          <w:rFonts w:ascii="仿宋" w:hAnsi="仿宋" w:eastAsia="仿宋" w:cs="仿宋"/>
          <w:spacing w:val="5"/>
          <w:sz w:val="31"/>
          <w:szCs w:val="31"/>
        </w:rPr>
      </w:pPr>
    </w:p>
    <w:p w14:paraId="6728D722">
      <w:pPr>
        <w:pStyle w:val="12"/>
        <w:ind w:firstLine="630"/>
        <w:rPr>
          <w:rFonts w:ascii="仿宋" w:hAnsi="仿宋" w:eastAsia="仿宋" w:cs="仿宋"/>
          <w:spacing w:val="5"/>
          <w:sz w:val="31"/>
          <w:szCs w:val="31"/>
        </w:rPr>
      </w:pPr>
    </w:p>
    <w:p w14:paraId="46A1A7BB">
      <w:pPr>
        <w:pStyle w:val="12"/>
        <w:ind w:firstLine="630"/>
        <w:rPr>
          <w:rFonts w:ascii="仿宋" w:hAnsi="仿宋" w:eastAsia="仿宋" w:cs="仿宋"/>
          <w:spacing w:val="5"/>
          <w:sz w:val="31"/>
          <w:szCs w:val="31"/>
        </w:rPr>
      </w:pPr>
    </w:p>
    <w:p w14:paraId="1A717634">
      <w:pPr>
        <w:pStyle w:val="12"/>
        <w:ind w:firstLine="630"/>
        <w:rPr>
          <w:rFonts w:ascii="仿宋" w:hAnsi="仿宋" w:eastAsia="仿宋" w:cs="仿宋"/>
          <w:spacing w:val="5"/>
          <w:sz w:val="31"/>
          <w:szCs w:val="31"/>
        </w:rPr>
      </w:pPr>
    </w:p>
    <w:p w14:paraId="49BD2589">
      <w:pPr>
        <w:pStyle w:val="12"/>
        <w:ind w:firstLine="630"/>
        <w:rPr>
          <w:rFonts w:ascii="仿宋" w:hAnsi="仿宋" w:eastAsia="仿宋" w:cs="仿宋"/>
          <w:spacing w:val="5"/>
          <w:sz w:val="31"/>
          <w:szCs w:val="31"/>
        </w:rPr>
      </w:pPr>
    </w:p>
    <w:p w14:paraId="0A63C057">
      <w:pPr>
        <w:pStyle w:val="12"/>
        <w:ind w:firstLine="630"/>
        <w:rPr>
          <w:rFonts w:ascii="仿宋" w:hAnsi="仿宋" w:eastAsia="仿宋" w:cs="仿宋"/>
          <w:spacing w:val="5"/>
          <w:sz w:val="31"/>
          <w:szCs w:val="31"/>
        </w:rPr>
      </w:pPr>
    </w:p>
    <w:p w14:paraId="029396D8">
      <w:pPr>
        <w:pStyle w:val="12"/>
        <w:ind w:firstLine="630"/>
        <w:rPr>
          <w:rFonts w:ascii="仿宋" w:hAnsi="仿宋" w:eastAsia="仿宋" w:cs="仿宋"/>
          <w:spacing w:val="5"/>
          <w:sz w:val="31"/>
          <w:szCs w:val="31"/>
        </w:rPr>
      </w:pPr>
    </w:p>
    <w:p w14:paraId="754B9591">
      <w:pPr>
        <w:pStyle w:val="12"/>
        <w:ind w:firstLine="630"/>
        <w:rPr>
          <w:rFonts w:ascii="仿宋" w:hAnsi="仿宋" w:eastAsia="仿宋" w:cs="仿宋"/>
          <w:spacing w:val="5"/>
          <w:sz w:val="31"/>
          <w:szCs w:val="31"/>
        </w:rPr>
      </w:pPr>
    </w:p>
    <w:p w14:paraId="37331B06">
      <w:pPr>
        <w:pStyle w:val="12"/>
        <w:ind w:firstLine="630"/>
        <w:rPr>
          <w:rFonts w:ascii="仿宋" w:hAnsi="仿宋" w:eastAsia="仿宋" w:cs="仿宋"/>
          <w:spacing w:val="5"/>
          <w:sz w:val="31"/>
          <w:szCs w:val="31"/>
        </w:rPr>
      </w:pPr>
    </w:p>
    <w:p w14:paraId="76D22D31">
      <w:pPr>
        <w:pStyle w:val="12"/>
        <w:ind w:firstLine="630"/>
        <w:rPr>
          <w:rFonts w:ascii="仿宋" w:hAnsi="仿宋" w:eastAsia="仿宋" w:cs="仿宋"/>
          <w:spacing w:val="5"/>
          <w:sz w:val="31"/>
          <w:szCs w:val="31"/>
        </w:rPr>
      </w:pPr>
    </w:p>
    <w:p w14:paraId="27F84B11">
      <w:pPr>
        <w:pStyle w:val="12"/>
        <w:ind w:firstLine="630"/>
        <w:rPr>
          <w:rFonts w:ascii="仿宋" w:hAnsi="仿宋" w:eastAsia="仿宋" w:cs="仿宋"/>
          <w:spacing w:val="5"/>
          <w:sz w:val="31"/>
          <w:szCs w:val="31"/>
        </w:rPr>
      </w:pPr>
    </w:p>
    <w:p w14:paraId="6BC042AD">
      <w:pPr>
        <w:pStyle w:val="12"/>
        <w:ind w:firstLine="630"/>
        <w:rPr>
          <w:rFonts w:ascii="仿宋" w:hAnsi="仿宋" w:eastAsia="仿宋" w:cs="仿宋"/>
          <w:spacing w:val="5"/>
          <w:sz w:val="31"/>
          <w:szCs w:val="31"/>
        </w:rPr>
      </w:pPr>
    </w:p>
    <w:p w14:paraId="389B92C7">
      <w:pPr>
        <w:pStyle w:val="12"/>
        <w:ind w:firstLine="630"/>
        <w:rPr>
          <w:rFonts w:ascii="仿宋" w:hAnsi="仿宋" w:eastAsia="仿宋" w:cs="仿宋"/>
          <w:spacing w:val="5"/>
          <w:sz w:val="31"/>
          <w:szCs w:val="31"/>
        </w:rPr>
      </w:pPr>
    </w:p>
    <w:p w14:paraId="36C04F37">
      <w:pPr>
        <w:pStyle w:val="12"/>
        <w:ind w:firstLine="630"/>
        <w:rPr>
          <w:rFonts w:ascii="仿宋" w:hAnsi="仿宋" w:eastAsia="仿宋" w:cs="仿宋"/>
          <w:spacing w:val="5"/>
          <w:sz w:val="31"/>
          <w:szCs w:val="31"/>
        </w:rPr>
      </w:pPr>
    </w:p>
    <w:p w14:paraId="79B0B5F5">
      <w:pPr>
        <w:pStyle w:val="12"/>
        <w:ind w:firstLine="630"/>
        <w:rPr>
          <w:rFonts w:ascii="仿宋" w:hAnsi="仿宋" w:eastAsia="仿宋" w:cs="仿宋"/>
          <w:spacing w:val="5"/>
          <w:sz w:val="31"/>
          <w:szCs w:val="31"/>
        </w:rPr>
      </w:pPr>
    </w:p>
    <w:p w14:paraId="36BB1FE5">
      <w:pPr>
        <w:pStyle w:val="12"/>
        <w:ind w:firstLine="630"/>
        <w:rPr>
          <w:rFonts w:ascii="仿宋" w:hAnsi="仿宋" w:eastAsia="仿宋" w:cs="仿宋"/>
          <w:spacing w:val="5"/>
          <w:sz w:val="31"/>
          <w:szCs w:val="31"/>
        </w:rPr>
      </w:pPr>
    </w:p>
    <w:p w14:paraId="6EE2DD69">
      <w:pPr>
        <w:pStyle w:val="12"/>
        <w:ind w:left="0" w:leftChars="0" w:firstLine="0" w:firstLineChars="0"/>
        <w:rPr>
          <w:rFonts w:ascii="仿宋" w:hAnsi="仿宋" w:eastAsia="仿宋" w:cs="仿宋"/>
          <w:spacing w:val="5"/>
          <w:sz w:val="31"/>
          <w:szCs w:val="31"/>
        </w:rPr>
      </w:pPr>
    </w:p>
    <w:sectPr>
      <w:pgSz w:w="11907" w:h="16839"/>
      <w:pgMar w:top="1440" w:right="1800" w:bottom="1440" w:left="1800" w:header="0"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5B7C">
    <w:pPr>
      <w:pStyle w:val="8"/>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C619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5CC619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CD51F"/>
    <w:multiLevelType w:val="singleLevel"/>
    <w:tmpl w:val="9CDCD51F"/>
    <w:lvl w:ilvl="0" w:tentative="0">
      <w:start w:val="2"/>
      <w:numFmt w:val="chineseCounting"/>
      <w:suff w:val="space"/>
      <w:lvlText w:val="第%1部分"/>
      <w:lvlJc w:val="left"/>
      <w:rPr>
        <w:rFonts w:hint="eastAsia"/>
      </w:rPr>
    </w:lvl>
  </w:abstractNum>
  <w:abstractNum w:abstractNumId="1">
    <w:nsid w:val="FDDFD9FA"/>
    <w:multiLevelType w:val="singleLevel"/>
    <w:tmpl w:val="FDDFD9FA"/>
    <w:lvl w:ilvl="0" w:tentative="0">
      <w:start w:val="1"/>
      <w:numFmt w:val="decimal"/>
      <w:suff w:val="nothing"/>
      <w:lvlText w:val="（%1）"/>
      <w:lvlJc w:val="left"/>
    </w:lvl>
  </w:abstractNum>
  <w:abstractNum w:abstractNumId="2">
    <w:nsid w:val="7FA828A3"/>
    <w:multiLevelType w:val="singleLevel"/>
    <w:tmpl w:val="7FA828A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E3Y2I3OTRlNTA1NjUwZGY1NGI3NTM4NWZhMGI4N2IifQ=="/>
  </w:docVars>
  <w:rsids>
    <w:rsidRoot w:val="00B676FF"/>
    <w:rsid w:val="00632AA1"/>
    <w:rsid w:val="00AE7096"/>
    <w:rsid w:val="00B676FF"/>
    <w:rsid w:val="00F72CE6"/>
    <w:rsid w:val="00FC0D24"/>
    <w:rsid w:val="0123016A"/>
    <w:rsid w:val="01A203F7"/>
    <w:rsid w:val="01C77FC8"/>
    <w:rsid w:val="01D85E41"/>
    <w:rsid w:val="021C013E"/>
    <w:rsid w:val="021C29C7"/>
    <w:rsid w:val="028C3589"/>
    <w:rsid w:val="029D518A"/>
    <w:rsid w:val="02E02D8D"/>
    <w:rsid w:val="030B56A9"/>
    <w:rsid w:val="033A0C2B"/>
    <w:rsid w:val="03A83170"/>
    <w:rsid w:val="03B34BD7"/>
    <w:rsid w:val="04003ABE"/>
    <w:rsid w:val="04AB445C"/>
    <w:rsid w:val="04E73BD9"/>
    <w:rsid w:val="056156C0"/>
    <w:rsid w:val="057316FE"/>
    <w:rsid w:val="05D411B5"/>
    <w:rsid w:val="06520CF1"/>
    <w:rsid w:val="07203925"/>
    <w:rsid w:val="072802D5"/>
    <w:rsid w:val="074A1304"/>
    <w:rsid w:val="074D0308"/>
    <w:rsid w:val="075169F8"/>
    <w:rsid w:val="07BB28BC"/>
    <w:rsid w:val="09153CCC"/>
    <w:rsid w:val="092B1742"/>
    <w:rsid w:val="09651C95"/>
    <w:rsid w:val="096B4801"/>
    <w:rsid w:val="09853FDD"/>
    <w:rsid w:val="09884BA5"/>
    <w:rsid w:val="09B42894"/>
    <w:rsid w:val="0A424F95"/>
    <w:rsid w:val="0A671E2B"/>
    <w:rsid w:val="0B2A12DF"/>
    <w:rsid w:val="0BA550E1"/>
    <w:rsid w:val="0BCE0EAF"/>
    <w:rsid w:val="0D013602"/>
    <w:rsid w:val="0D180B0A"/>
    <w:rsid w:val="0D541051"/>
    <w:rsid w:val="0D8711E0"/>
    <w:rsid w:val="0D976429"/>
    <w:rsid w:val="0DC2278C"/>
    <w:rsid w:val="0DDA1739"/>
    <w:rsid w:val="0DDD39E0"/>
    <w:rsid w:val="0E2624D8"/>
    <w:rsid w:val="0E294EE7"/>
    <w:rsid w:val="0E8B5169"/>
    <w:rsid w:val="0EA43155"/>
    <w:rsid w:val="0EB40C9E"/>
    <w:rsid w:val="0F1C76AC"/>
    <w:rsid w:val="0F2B7523"/>
    <w:rsid w:val="0F782E73"/>
    <w:rsid w:val="0F915FB1"/>
    <w:rsid w:val="0FAA30A6"/>
    <w:rsid w:val="102D3EA0"/>
    <w:rsid w:val="105C74EF"/>
    <w:rsid w:val="10633135"/>
    <w:rsid w:val="108A06C8"/>
    <w:rsid w:val="10E16942"/>
    <w:rsid w:val="11C950E1"/>
    <w:rsid w:val="1210778C"/>
    <w:rsid w:val="12380A2C"/>
    <w:rsid w:val="125D034A"/>
    <w:rsid w:val="126B2BC5"/>
    <w:rsid w:val="12827E73"/>
    <w:rsid w:val="12953A0A"/>
    <w:rsid w:val="129B6276"/>
    <w:rsid w:val="132121FE"/>
    <w:rsid w:val="13666075"/>
    <w:rsid w:val="137E1549"/>
    <w:rsid w:val="13C24A51"/>
    <w:rsid w:val="13EC7D20"/>
    <w:rsid w:val="14227950"/>
    <w:rsid w:val="14233968"/>
    <w:rsid w:val="14344961"/>
    <w:rsid w:val="14980948"/>
    <w:rsid w:val="15455344"/>
    <w:rsid w:val="15AF445E"/>
    <w:rsid w:val="15BB5C71"/>
    <w:rsid w:val="15EB5A93"/>
    <w:rsid w:val="169A4C44"/>
    <w:rsid w:val="16B3475F"/>
    <w:rsid w:val="16F87A45"/>
    <w:rsid w:val="17046116"/>
    <w:rsid w:val="171A4AFE"/>
    <w:rsid w:val="18050450"/>
    <w:rsid w:val="182B26BD"/>
    <w:rsid w:val="18804FF8"/>
    <w:rsid w:val="18FC2BE7"/>
    <w:rsid w:val="19341F4D"/>
    <w:rsid w:val="1A006C8E"/>
    <w:rsid w:val="1A085187"/>
    <w:rsid w:val="1A0B0F99"/>
    <w:rsid w:val="1A9C3DB4"/>
    <w:rsid w:val="1B157F7A"/>
    <w:rsid w:val="1B740CF7"/>
    <w:rsid w:val="1C2C46C3"/>
    <w:rsid w:val="1D220702"/>
    <w:rsid w:val="1D5D4DFF"/>
    <w:rsid w:val="1D964F51"/>
    <w:rsid w:val="1E605592"/>
    <w:rsid w:val="1E7A3F67"/>
    <w:rsid w:val="1FB65A12"/>
    <w:rsid w:val="1FEF2804"/>
    <w:rsid w:val="209B2B37"/>
    <w:rsid w:val="20B46686"/>
    <w:rsid w:val="20F4571D"/>
    <w:rsid w:val="211636D4"/>
    <w:rsid w:val="217838A2"/>
    <w:rsid w:val="21785B30"/>
    <w:rsid w:val="217C26E3"/>
    <w:rsid w:val="219B1B5F"/>
    <w:rsid w:val="21FF760E"/>
    <w:rsid w:val="22F8223D"/>
    <w:rsid w:val="23A42A62"/>
    <w:rsid w:val="23C4049E"/>
    <w:rsid w:val="248014F2"/>
    <w:rsid w:val="24826773"/>
    <w:rsid w:val="25535E50"/>
    <w:rsid w:val="25766A29"/>
    <w:rsid w:val="260A1A77"/>
    <w:rsid w:val="26552C4C"/>
    <w:rsid w:val="26B30B53"/>
    <w:rsid w:val="279C5CB3"/>
    <w:rsid w:val="28067E04"/>
    <w:rsid w:val="282673DE"/>
    <w:rsid w:val="287F4F34"/>
    <w:rsid w:val="28A349F9"/>
    <w:rsid w:val="28A4093D"/>
    <w:rsid w:val="28E64C29"/>
    <w:rsid w:val="292D0766"/>
    <w:rsid w:val="29665177"/>
    <w:rsid w:val="29F9652C"/>
    <w:rsid w:val="2A1D6EA4"/>
    <w:rsid w:val="2A7265FC"/>
    <w:rsid w:val="2AE72403"/>
    <w:rsid w:val="2B317013"/>
    <w:rsid w:val="2B500765"/>
    <w:rsid w:val="2BCB686C"/>
    <w:rsid w:val="2C845606"/>
    <w:rsid w:val="2C85363F"/>
    <w:rsid w:val="2CFE48F4"/>
    <w:rsid w:val="2D0772C2"/>
    <w:rsid w:val="2D2F3EC4"/>
    <w:rsid w:val="2DDD6210"/>
    <w:rsid w:val="2E03680A"/>
    <w:rsid w:val="2E0771DF"/>
    <w:rsid w:val="2E3600BD"/>
    <w:rsid w:val="2E5551EE"/>
    <w:rsid w:val="2E981ABA"/>
    <w:rsid w:val="2EA74952"/>
    <w:rsid w:val="2EF108B8"/>
    <w:rsid w:val="2F0E555E"/>
    <w:rsid w:val="2FB90FA6"/>
    <w:rsid w:val="30360848"/>
    <w:rsid w:val="305C56E5"/>
    <w:rsid w:val="307D4226"/>
    <w:rsid w:val="30C75E93"/>
    <w:rsid w:val="311B4CBF"/>
    <w:rsid w:val="31715727"/>
    <w:rsid w:val="31F152C0"/>
    <w:rsid w:val="31FE5E95"/>
    <w:rsid w:val="32343E01"/>
    <w:rsid w:val="323F2179"/>
    <w:rsid w:val="32990C99"/>
    <w:rsid w:val="32A81A27"/>
    <w:rsid w:val="330D589D"/>
    <w:rsid w:val="338D6821"/>
    <w:rsid w:val="33BB7E9F"/>
    <w:rsid w:val="33BD03A0"/>
    <w:rsid w:val="33FC5905"/>
    <w:rsid w:val="344533A3"/>
    <w:rsid w:val="34E939FF"/>
    <w:rsid w:val="355D687E"/>
    <w:rsid w:val="359135DB"/>
    <w:rsid w:val="359466B9"/>
    <w:rsid w:val="35C95521"/>
    <w:rsid w:val="36174FE4"/>
    <w:rsid w:val="36201D7F"/>
    <w:rsid w:val="362A03A5"/>
    <w:rsid w:val="36300FF3"/>
    <w:rsid w:val="36D84130"/>
    <w:rsid w:val="37227682"/>
    <w:rsid w:val="37F70642"/>
    <w:rsid w:val="37FE1C4C"/>
    <w:rsid w:val="391F2E8A"/>
    <w:rsid w:val="39845A9E"/>
    <w:rsid w:val="39D968F6"/>
    <w:rsid w:val="39DF07FF"/>
    <w:rsid w:val="3A322C2C"/>
    <w:rsid w:val="3A9A5DC9"/>
    <w:rsid w:val="3B353363"/>
    <w:rsid w:val="3B550C36"/>
    <w:rsid w:val="3BE52736"/>
    <w:rsid w:val="3CAD10FE"/>
    <w:rsid w:val="3D794C69"/>
    <w:rsid w:val="3E1127E3"/>
    <w:rsid w:val="3E3708FD"/>
    <w:rsid w:val="3E8A7235"/>
    <w:rsid w:val="3E8C532F"/>
    <w:rsid w:val="3EFA70BB"/>
    <w:rsid w:val="3F277CDA"/>
    <w:rsid w:val="3F44188F"/>
    <w:rsid w:val="3F8C337A"/>
    <w:rsid w:val="41177258"/>
    <w:rsid w:val="41590DD3"/>
    <w:rsid w:val="417406AE"/>
    <w:rsid w:val="42EB7B07"/>
    <w:rsid w:val="43197962"/>
    <w:rsid w:val="432601DE"/>
    <w:rsid w:val="439A679E"/>
    <w:rsid w:val="43BA09F3"/>
    <w:rsid w:val="4497532D"/>
    <w:rsid w:val="458B4E4A"/>
    <w:rsid w:val="459425B5"/>
    <w:rsid w:val="45FE1811"/>
    <w:rsid w:val="468B1B41"/>
    <w:rsid w:val="46934D46"/>
    <w:rsid w:val="480A09F9"/>
    <w:rsid w:val="482A4397"/>
    <w:rsid w:val="487B2E3B"/>
    <w:rsid w:val="48A759E8"/>
    <w:rsid w:val="492D1E1C"/>
    <w:rsid w:val="49ED2AFA"/>
    <w:rsid w:val="49FE3590"/>
    <w:rsid w:val="4A211DC9"/>
    <w:rsid w:val="4B047E79"/>
    <w:rsid w:val="4B326F24"/>
    <w:rsid w:val="4B545F87"/>
    <w:rsid w:val="4B8F6F60"/>
    <w:rsid w:val="4B9D12E0"/>
    <w:rsid w:val="4BA21112"/>
    <w:rsid w:val="4C3E6663"/>
    <w:rsid w:val="4C6364DC"/>
    <w:rsid w:val="4C9200E4"/>
    <w:rsid w:val="4C9532E3"/>
    <w:rsid w:val="4CAB7583"/>
    <w:rsid w:val="4D0F5BFB"/>
    <w:rsid w:val="4D88319C"/>
    <w:rsid w:val="4DB8376E"/>
    <w:rsid w:val="4DB84213"/>
    <w:rsid w:val="4E232079"/>
    <w:rsid w:val="4E4478F5"/>
    <w:rsid w:val="4E4F3DD6"/>
    <w:rsid w:val="4F9D1E71"/>
    <w:rsid w:val="4FA6700C"/>
    <w:rsid w:val="4FC96B8B"/>
    <w:rsid w:val="502838B2"/>
    <w:rsid w:val="509C7858"/>
    <w:rsid w:val="50AC2830"/>
    <w:rsid w:val="50CF3B18"/>
    <w:rsid w:val="513149E8"/>
    <w:rsid w:val="51907961"/>
    <w:rsid w:val="520D740D"/>
    <w:rsid w:val="52CA671A"/>
    <w:rsid w:val="52D656BA"/>
    <w:rsid w:val="52E141EC"/>
    <w:rsid w:val="52F7233A"/>
    <w:rsid w:val="5385213F"/>
    <w:rsid w:val="53A27792"/>
    <w:rsid w:val="54111427"/>
    <w:rsid w:val="54136D7C"/>
    <w:rsid w:val="54153571"/>
    <w:rsid w:val="54721087"/>
    <w:rsid w:val="553162C0"/>
    <w:rsid w:val="555D3BAE"/>
    <w:rsid w:val="563F6605"/>
    <w:rsid w:val="56611E44"/>
    <w:rsid w:val="567233E3"/>
    <w:rsid w:val="5832239A"/>
    <w:rsid w:val="58884606"/>
    <w:rsid w:val="593006D8"/>
    <w:rsid w:val="59503A36"/>
    <w:rsid w:val="5A4F474B"/>
    <w:rsid w:val="5BC326E1"/>
    <w:rsid w:val="5BED1564"/>
    <w:rsid w:val="5C1B730A"/>
    <w:rsid w:val="5C5A7F10"/>
    <w:rsid w:val="5D0E2082"/>
    <w:rsid w:val="5D221689"/>
    <w:rsid w:val="5D247E00"/>
    <w:rsid w:val="5D26561D"/>
    <w:rsid w:val="5D39757E"/>
    <w:rsid w:val="5DA76BFD"/>
    <w:rsid w:val="5DD56E1D"/>
    <w:rsid w:val="5DE32A4E"/>
    <w:rsid w:val="5E44554D"/>
    <w:rsid w:val="5E4A20CD"/>
    <w:rsid w:val="5E9D5F35"/>
    <w:rsid w:val="5EAA3B4B"/>
    <w:rsid w:val="5EF02B25"/>
    <w:rsid w:val="600F0EA0"/>
    <w:rsid w:val="604502D3"/>
    <w:rsid w:val="613646EF"/>
    <w:rsid w:val="619D5782"/>
    <w:rsid w:val="61B44405"/>
    <w:rsid w:val="61DE18A1"/>
    <w:rsid w:val="625A2E3D"/>
    <w:rsid w:val="62F92E8C"/>
    <w:rsid w:val="63554A0D"/>
    <w:rsid w:val="635C4856"/>
    <w:rsid w:val="637A12C2"/>
    <w:rsid w:val="637C5F97"/>
    <w:rsid w:val="639A75F8"/>
    <w:rsid w:val="640814B3"/>
    <w:rsid w:val="6441024B"/>
    <w:rsid w:val="644409B0"/>
    <w:rsid w:val="644A2311"/>
    <w:rsid w:val="64964B02"/>
    <w:rsid w:val="658C582A"/>
    <w:rsid w:val="65DC302A"/>
    <w:rsid w:val="66046D9B"/>
    <w:rsid w:val="66AC3703"/>
    <w:rsid w:val="67442958"/>
    <w:rsid w:val="67A535E2"/>
    <w:rsid w:val="67B13D35"/>
    <w:rsid w:val="67E81E06"/>
    <w:rsid w:val="680671B0"/>
    <w:rsid w:val="681B0845"/>
    <w:rsid w:val="683F035D"/>
    <w:rsid w:val="68B910F3"/>
    <w:rsid w:val="69137BD7"/>
    <w:rsid w:val="69220F42"/>
    <w:rsid w:val="69395ABA"/>
    <w:rsid w:val="69523548"/>
    <w:rsid w:val="6A626899"/>
    <w:rsid w:val="6B4E599A"/>
    <w:rsid w:val="6B680C17"/>
    <w:rsid w:val="6BA507E0"/>
    <w:rsid w:val="6BE3787F"/>
    <w:rsid w:val="6C4003B7"/>
    <w:rsid w:val="6C4B4758"/>
    <w:rsid w:val="6C602AD7"/>
    <w:rsid w:val="6CBC5656"/>
    <w:rsid w:val="6D4547D0"/>
    <w:rsid w:val="6D7640A6"/>
    <w:rsid w:val="6DF87D5D"/>
    <w:rsid w:val="6E797BAC"/>
    <w:rsid w:val="6EAD1BA4"/>
    <w:rsid w:val="6EBD34D0"/>
    <w:rsid w:val="6F165A6E"/>
    <w:rsid w:val="6F6944D6"/>
    <w:rsid w:val="6FAF14A2"/>
    <w:rsid w:val="7076338E"/>
    <w:rsid w:val="708D15A8"/>
    <w:rsid w:val="71973F9C"/>
    <w:rsid w:val="71B819AB"/>
    <w:rsid w:val="71C200E6"/>
    <w:rsid w:val="72083B25"/>
    <w:rsid w:val="72780061"/>
    <w:rsid w:val="72837DCB"/>
    <w:rsid w:val="72E97543"/>
    <w:rsid w:val="730A4998"/>
    <w:rsid w:val="730E5F69"/>
    <w:rsid w:val="736A429D"/>
    <w:rsid w:val="73D7520A"/>
    <w:rsid w:val="74207B01"/>
    <w:rsid w:val="7422017D"/>
    <w:rsid w:val="742B45F5"/>
    <w:rsid w:val="7477513A"/>
    <w:rsid w:val="74A23383"/>
    <w:rsid w:val="74C038EB"/>
    <w:rsid w:val="74C901B5"/>
    <w:rsid w:val="753A5E9D"/>
    <w:rsid w:val="75680C59"/>
    <w:rsid w:val="75746555"/>
    <w:rsid w:val="76574011"/>
    <w:rsid w:val="76903014"/>
    <w:rsid w:val="769200B9"/>
    <w:rsid w:val="776A2977"/>
    <w:rsid w:val="77D41FB7"/>
    <w:rsid w:val="77FD37AB"/>
    <w:rsid w:val="780D1CBF"/>
    <w:rsid w:val="78730C2B"/>
    <w:rsid w:val="78874ACE"/>
    <w:rsid w:val="78A14104"/>
    <w:rsid w:val="78AB0D85"/>
    <w:rsid w:val="79133777"/>
    <w:rsid w:val="79187527"/>
    <w:rsid w:val="79604A1F"/>
    <w:rsid w:val="7A1F1ED4"/>
    <w:rsid w:val="7A631171"/>
    <w:rsid w:val="7ABA37FC"/>
    <w:rsid w:val="7B1F6DB5"/>
    <w:rsid w:val="7B772542"/>
    <w:rsid w:val="7B897EB9"/>
    <w:rsid w:val="7C41554D"/>
    <w:rsid w:val="7C4B5583"/>
    <w:rsid w:val="7CBC0D5A"/>
    <w:rsid w:val="7CC20EBA"/>
    <w:rsid w:val="7D3F662B"/>
    <w:rsid w:val="7D747A8B"/>
    <w:rsid w:val="7DC55D98"/>
    <w:rsid w:val="7DD71F66"/>
    <w:rsid w:val="7E2E0D8C"/>
    <w:rsid w:val="7E334D49"/>
    <w:rsid w:val="7E664DEE"/>
    <w:rsid w:val="7E9445F5"/>
    <w:rsid w:val="7EB03F69"/>
    <w:rsid w:val="7ECB18EF"/>
    <w:rsid w:val="7F422811"/>
    <w:rsid w:val="7F6576B8"/>
    <w:rsid w:val="7FC80846"/>
    <w:rsid w:val="7FDB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4"/>
    <w:basedOn w:val="1"/>
    <w:next w:val="1"/>
    <w:qFormat/>
    <w:uiPriority w:val="0"/>
    <w:pPr>
      <w:keepNext/>
      <w:jc w:val="center"/>
      <w:outlineLvl w:val="3"/>
    </w:pPr>
    <w:rPr>
      <w:rFonts w:eastAsia="新宋体"/>
      <w:sz w:val="3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4">
    <w:name w:val="Normal Indent"/>
    <w:basedOn w:val="1"/>
    <w:qFormat/>
    <w:uiPriority w:val="0"/>
    <w:pPr>
      <w:ind w:firstLine="420"/>
    </w:pPr>
    <w:rPr>
      <w:szCs w:val="20"/>
    </w:rPr>
  </w:style>
  <w:style w:type="paragraph" w:styleId="5">
    <w:name w:val="annotation text"/>
    <w:basedOn w:val="1"/>
    <w:uiPriority w:val="0"/>
    <w:pPr>
      <w:jc w:val="left"/>
    </w:pPr>
  </w:style>
  <w:style w:type="paragraph" w:styleId="6">
    <w:name w:val="Body Text"/>
    <w:basedOn w:val="1"/>
    <w:semiHidden/>
    <w:qFormat/>
    <w:uiPriority w:val="0"/>
  </w:style>
  <w:style w:type="paragraph" w:styleId="7">
    <w:name w:val="Body Text Indent"/>
    <w:basedOn w:val="1"/>
    <w:next w:val="1"/>
    <w:qFormat/>
    <w:uiPriority w:val="0"/>
    <w:pPr>
      <w:spacing w:after="120"/>
      <w:ind w:left="420" w:leftChars="200"/>
    </w:p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qFormat/>
    <w:uiPriority w:val="0"/>
    <w:pPr>
      <w:spacing w:line="360" w:lineRule="auto"/>
      <w:ind w:firstLine="420"/>
    </w:pPr>
  </w:style>
  <w:style w:type="paragraph" w:styleId="12">
    <w:name w:val="Body Text First Indent 2"/>
    <w:basedOn w:val="7"/>
    <w:unhideWhenUsed/>
    <w:qFormat/>
    <w:uiPriority w:val="99"/>
    <w:pPr>
      <w:ind w:firstLine="420" w:firstLineChars="200"/>
    </w:pPr>
    <w:rPr>
      <w:rFonts w:ascii="Times New Roman" w:hAns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hint="default"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ascii="monospace" w:hAnsi="monospace" w:eastAsia="monospace" w:cs="monospace"/>
    </w:rPr>
  </w:style>
  <w:style w:type="paragraph" w:customStyle="1" w:styleId="26">
    <w:name w:val="正文（缩进）"/>
    <w:basedOn w:val="1"/>
    <w:qFormat/>
    <w:uiPriority w:val="0"/>
    <w:pPr>
      <w:ind w:firstLine="480" w:firstLineChars="200"/>
    </w:p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仿宋" w:hAnsi="仿宋" w:eastAsia="仿宋" w:cs="仿宋"/>
      <w:sz w:val="24"/>
      <w:szCs w:val="24"/>
    </w:rPr>
  </w:style>
  <w:style w:type="character" w:customStyle="1" w:styleId="29">
    <w:name w:val="first-child"/>
    <w:basedOn w:val="15"/>
    <w:qFormat/>
    <w:uiPriority w:val="0"/>
  </w:style>
  <w:style w:type="character" w:customStyle="1" w:styleId="30">
    <w:name w:val="layui-layer-tabnow"/>
    <w:basedOn w:val="15"/>
    <w:qFormat/>
    <w:uiPriority w:val="0"/>
    <w:rPr>
      <w:bdr w:val="single" w:color="CCCCCC" w:sz="6" w:space="0"/>
      <w:shd w:val="clear" w:color="auto" w:fill="FFFFFF"/>
    </w:rPr>
  </w:style>
  <w:style w:type="paragraph" w:customStyle="1" w:styleId="31">
    <w:name w:val="列出段落1"/>
    <w:basedOn w:val="1"/>
    <w:qFormat/>
    <w:uiPriority w:val="0"/>
    <w:pPr>
      <w:ind w:firstLine="420" w:firstLineChars="200"/>
    </w:pPr>
    <w:rPr>
      <w:rFonts w:eastAsia="方正楷体简体"/>
      <w:sz w:val="28"/>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3">
    <w:name w:val="BodyText1I2"/>
    <w:basedOn w:val="34"/>
    <w:qFormat/>
    <w:uiPriority w:val="0"/>
    <w:pPr>
      <w:ind w:firstLine="200" w:firstLineChars="200"/>
    </w:pPr>
  </w:style>
  <w:style w:type="paragraph" w:customStyle="1" w:styleId="34">
    <w:name w:val="BodyTextIndent"/>
    <w:basedOn w:val="1"/>
    <w:qFormat/>
    <w:uiPriority w:val="0"/>
    <w:pPr>
      <w:spacing w:after="120"/>
      <w:ind w:left="420" w:leftChars="200"/>
    </w:pPr>
  </w:style>
  <w:style w:type="paragraph" w:customStyle="1" w:styleId="35">
    <w:name w:val="段"/>
    <w:next w:val="1"/>
    <w:qFormat/>
    <w:uiPriority w:val="0"/>
    <w:pPr>
      <w:autoSpaceDE w:val="0"/>
      <w:autoSpaceDN w:val="0"/>
      <w:ind w:firstLine="200"/>
      <w:jc w:val="both"/>
    </w:pPr>
    <w:rPr>
      <w:rFonts w:ascii="宋体" w:hAnsi="Calibri" w:eastAsia="宋体" w:cs="Times New Roman"/>
      <w:sz w:val="21"/>
      <w:lang w:val="en-US" w:eastAsia="zh-CN" w:bidi="ar-SA"/>
    </w:rPr>
  </w:style>
  <w:style w:type="character" w:customStyle="1" w:styleId="36">
    <w:name w:val="font71"/>
    <w:basedOn w:val="15"/>
    <w:qFormat/>
    <w:uiPriority w:val="0"/>
    <w:rPr>
      <w:rFonts w:hint="eastAsia" w:ascii="宋体" w:hAnsi="宋体" w:eastAsia="宋体" w:cs="宋体"/>
      <w:color w:val="000000"/>
      <w:sz w:val="18"/>
      <w:szCs w:val="18"/>
      <w:u w:val="none"/>
    </w:rPr>
  </w:style>
  <w:style w:type="paragraph" w:customStyle="1" w:styleId="37">
    <w:name w:val="Normal_18"/>
    <w:qFormat/>
    <w:uiPriority w:val="0"/>
    <w:rPr>
      <w:rFonts w:ascii="Times New Roman" w:hAnsi="Times New Roman" w:eastAsia="Times New Roman" w:cs="Times New Roman"/>
      <w:sz w:val="24"/>
      <w:szCs w:val="24"/>
    </w:rPr>
  </w:style>
  <w:style w:type="character" w:customStyle="1" w:styleId="38">
    <w:name w:val="style11"/>
    <w:basedOn w:val="15"/>
    <w:qFormat/>
    <w:uiPriority w:val="0"/>
  </w:style>
  <w:style w:type="character" w:customStyle="1" w:styleId="39">
    <w:name w:val="style111"/>
    <w:qFormat/>
    <w:uiPriority w:val="0"/>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201</Words>
  <Characters>206</Characters>
  <Lines>153</Lines>
  <Paragraphs>43</Paragraphs>
  <TotalTime>10</TotalTime>
  <ScaleCrop>false</ScaleCrop>
  <LinksUpToDate>false</LinksUpToDate>
  <CharactersWithSpaces>228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2023-02-27T17:20:00Z</dcterms:created>
  <dc:creator>南瓜兔</dc:creator>
  <cp:lastModifiedBy>木槿花开</cp:lastModifiedBy>
  <cp:lastPrinted>2025-12-26T07:48:00Z</cp:lastPrinted>
  <dcterms:modified xsi:type="dcterms:W3CDTF">2026-01-28T01:48:45Z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2023-04-18T15:08:40Z</vt:filetime>
  </property>
  <property fmtid="{D5CDD505-2E9C-101B-9397-08002B2CF9AE}" pid="4" name="KSOProductBuildVer">
    <vt:lpwstr>2052-12.1.0.24657</vt:lpwstr>
  </property>
  <property fmtid="{D5CDD505-2E9C-101B-9397-08002B2CF9AE}" pid="5" name="ICV">
    <vt:lpwstr>73E1C947DD884E2FAED4BF25DA769F68_13</vt:lpwstr>
  </property>
  <property fmtid="{D5CDD505-2E9C-101B-9397-08002B2CF9AE}" pid="6" name="KSOTemplateDocerSaveRecord">
    <vt:lpwstr>eyJoZGlkIjoiMGJkN2YwYzgzZTIxNjEyYTExYWFlOGE0YTAxZmFhZTgiLCJ1c2VySWQiOiIxMTYxNjk5MjU3In0=</vt:lpwstr>
  </property>
</Properties>
</file>